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504FBD" w:rsidRPr="00504FBD" w:rsidTr="00504FBD">
        <w:tc>
          <w:tcPr>
            <w:tcW w:w="1850" w:type="pct"/>
            <w:gridSpan w:val="5"/>
            <w:vAlign w:val="center"/>
            <w:hideMark/>
          </w:tcPr>
          <w:p w:rsidR="00504FBD" w:rsidRPr="00504FBD" w:rsidRDefault="00504FBD" w:rsidP="00504FBD">
            <w:pPr>
              <w:spacing w:after="24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УТВЕРЖДАЮ </w:t>
            </w:r>
            <w:r w:rsidRPr="00504FBD">
              <w:rPr>
                <w:rFonts w:ascii="Tahoma" w:eastAsia="Times New Roman" w:hAnsi="Tahoma" w:cs="Tahoma"/>
                <w:sz w:val="21"/>
                <w:szCs w:val="21"/>
                <w:lang w:eastAsia="ru-RU"/>
              </w:rPr>
              <w:br/>
            </w:r>
            <w:r w:rsidRPr="00504FBD">
              <w:rPr>
                <w:rFonts w:ascii="Tahoma" w:eastAsia="Times New Roman" w:hAnsi="Tahoma" w:cs="Tahoma"/>
                <w:sz w:val="21"/>
                <w:szCs w:val="21"/>
                <w:lang w:eastAsia="ru-RU"/>
              </w:rPr>
              <w:br/>
              <w:t xml:space="preserve">Руководитель (уполномоченное лицо)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r>
      <w:tr w:rsidR="00504FBD" w:rsidRPr="00504FBD" w:rsidTr="00504FBD">
        <w:tc>
          <w:tcPr>
            <w:tcW w:w="650" w:type="pct"/>
            <w:tcBorders>
              <w:bottom w:val="single" w:sz="6" w:space="0" w:color="000000"/>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Заместитель руководителя</w:t>
            </w:r>
          </w:p>
        </w:tc>
        <w:tc>
          <w:tcPr>
            <w:tcW w:w="50" w:type="pct"/>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w:t>
            </w:r>
          </w:p>
        </w:tc>
        <w:tc>
          <w:tcPr>
            <w:tcW w:w="500" w:type="pct"/>
            <w:tcBorders>
              <w:bottom w:val="single" w:sz="6" w:space="0" w:color="000000"/>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p>
        </w:tc>
        <w:tc>
          <w:tcPr>
            <w:tcW w:w="50" w:type="pct"/>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w:t>
            </w:r>
          </w:p>
        </w:tc>
        <w:tc>
          <w:tcPr>
            <w:tcW w:w="600" w:type="pct"/>
            <w:tcBorders>
              <w:bottom w:val="single" w:sz="6" w:space="0" w:color="000000"/>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Сорокина Е. В. </w:t>
            </w: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r>
      <w:tr w:rsidR="00504FBD" w:rsidRPr="00504FBD" w:rsidTr="00504FBD">
        <w:tc>
          <w:tcPr>
            <w:tcW w:w="650" w:type="pct"/>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(должность) </w:t>
            </w:r>
          </w:p>
        </w:tc>
        <w:tc>
          <w:tcPr>
            <w:tcW w:w="50" w:type="pct"/>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w:t>
            </w:r>
          </w:p>
        </w:tc>
        <w:tc>
          <w:tcPr>
            <w:tcW w:w="500" w:type="pct"/>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(подпись) </w:t>
            </w:r>
          </w:p>
        </w:tc>
        <w:tc>
          <w:tcPr>
            <w:tcW w:w="50" w:type="pct"/>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600" w:type="pct"/>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(расшифровка подписи) </w:t>
            </w: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r>
      <w:tr w:rsidR="00504FBD" w:rsidRPr="00504FBD" w:rsidTr="00504FBD">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r>
    </w:tbl>
    <w:p w:rsidR="00504FBD" w:rsidRPr="00504FBD" w:rsidRDefault="00504FBD" w:rsidP="00504FBD">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99"/>
        <w:gridCol w:w="471"/>
        <w:gridCol w:w="126"/>
        <w:gridCol w:w="417"/>
        <w:gridCol w:w="126"/>
        <w:gridCol w:w="417"/>
        <w:gridCol w:w="230"/>
        <w:gridCol w:w="1584"/>
      </w:tblGrid>
      <w:tr w:rsidR="00504FBD" w:rsidRPr="00504FBD" w:rsidTr="00504FBD">
        <w:tc>
          <w:tcPr>
            <w:tcW w:w="3850" w:type="pct"/>
            <w:vMerge w:val="restart"/>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«09» </w:t>
            </w:r>
          </w:p>
        </w:tc>
        <w:tc>
          <w:tcPr>
            <w:tcW w:w="50" w:type="pct"/>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11</w:t>
            </w:r>
          </w:p>
        </w:tc>
        <w:tc>
          <w:tcPr>
            <w:tcW w:w="50" w:type="pct"/>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504FBD" w:rsidRPr="00504FBD" w:rsidRDefault="00504FBD" w:rsidP="00504FBD">
            <w:pPr>
              <w:spacing w:after="0" w:line="240" w:lineRule="auto"/>
              <w:jc w:val="right"/>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18</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г. </w:t>
            </w:r>
          </w:p>
        </w:tc>
      </w:tr>
      <w:tr w:rsidR="00504FBD" w:rsidRPr="00504FBD" w:rsidTr="00504FBD">
        <w:tc>
          <w:tcPr>
            <w:tcW w:w="0" w:type="auto"/>
            <w:vMerge/>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r>
      <w:tr w:rsidR="00504FBD" w:rsidRPr="00504FBD" w:rsidTr="00504FBD">
        <w:tc>
          <w:tcPr>
            <w:tcW w:w="0" w:type="auto"/>
            <w:vMerge/>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r>
    </w:tbl>
    <w:p w:rsidR="00504FBD" w:rsidRPr="00504FBD" w:rsidRDefault="00504FBD" w:rsidP="00504FBD">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504FBD" w:rsidRPr="00504FBD" w:rsidTr="00504FBD">
        <w:tc>
          <w:tcPr>
            <w:tcW w:w="0" w:type="auto"/>
            <w:vAlign w:val="center"/>
            <w:hideMark/>
          </w:tcPr>
          <w:p w:rsidR="00504FBD" w:rsidRPr="00504FBD" w:rsidRDefault="00504FBD" w:rsidP="00504FBD">
            <w:pPr>
              <w:spacing w:before="100" w:beforeAutospacing="1" w:after="100" w:afterAutospacing="1"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ПЛАН-ГРАФИК </w:t>
            </w:r>
            <w:r w:rsidRPr="00504FBD">
              <w:rPr>
                <w:rFonts w:ascii="Tahoma" w:eastAsia="Times New Roman" w:hAnsi="Tahoma" w:cs="Tahoma"/>
                <w:sz w:val="21"/>
                <w:szCs w:val="21"/>
                <w:lang w:eastAsia="ru-RU"/>
              </w:rPr>
              <w:br/>
            </w:r>
            <w:r w:rsidRPr="00504FBD">
              <w:rPr>
                <w:rFonts w:ascii="Tahoma" w:eastAsia="Times New Roman" w:hAnsi="Tahoma" w:cs="Tahoma"/>
                <w:sz w:val="21"/>
                <w:szCs w:val="21"/>
                <w:lang w:eastAsia="ru-RU"/>
              </w:rPr>
              <w:br/>
              <w:t xml:space="preserve">закупок товаров, работ, услуг для обеспечения федеральных нужд </w:t>
            </w:r>
            <w:r w:rsidRPr="00504FBD">
              <w:rPr>
                <w:rFonts w:ascii="Tahoma" w:eastAsia="Times New Roman" w:hAnsi="Tahoma" w:cs="Tahoma"/>
                <w:sz w:val="21"/>
                <w:szCs w:val="21"/>
                <w:lang w:eastAsia="ru-RU"/>
              </w:rPr>
              <w:br/>
            </w:r>
            <w:r w:rsidRPr="00504FBD">
              <w:rPr>
                <w:rFonts w:ascii="Tahoma" w:eastAsia="Times New Roman" w:hAnsi="Tahoma" w:cs="Tahoma"/>
                <w:sz w:val="21"/>
                <w:szCs w:val="21"/>
                <w:lang w:eastAsia="ru-RU"/>
              </w:rPr>
              <w:br/>
              <w:t xml:space="preserve">на 20 </w:t>
            </w:r>
            <w:r w:rsidRPr="00504FBD">
              <w:rPr>
                <w:rFonts w:ascii="Tahoma" w:eastAsia="Times New Roman" w:hAnsi="Tahoma" w:cs="Tahoma"/>
                <w:sz w:val="21"/>
                <w:szCs w:val="21"/>
                <w:u w:val="single"/>
                <w:lang w:eastAsia="ru-RU"/>
              </w:rPr>
              <w:t>18</w:t>
            </w:r>
            <w:r w:rsidRPr="00504FBD">
              <w:rPr>
                <w:rFonts w:ascii="Tahoma" w:eastAsia="Times New Roman" w:hAnsi="Tahoma" w:cs="Tahoma"/>
                <w:sz w:val="21"/>
                <w:szCs w:val="21"/>
                <w:lang w:eastAsia="ru-RU"/>
              </w:rPr>
              <w:t xml:space="preserve"> год </w:t>
            </w:r>
          </w:p>
        </w:tc>
      </w:tr>
    </w:tbl>
    <w:p w:rsidR="00504FBD" w:rsidRPr="00504FBD" w:rsidRDefault="00504FBD" w:rsidP="00504FBD">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201"/>
        <w:gridCol w:w="5050"/>
        <w:gridCol w:w="1172"/>
        <w:gridCol w:w="1147"/>
      </w:tblGrid>
      <w:tr w:rsidR="00504FBD" w:rsidRPr="00504FBD" w:rsidTr="00504FBD">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Коды </w:t>
            </w:r>
          </w:p>
        </w:tc>
      </w:tr>
      <w:tr w:rsidR="00504FBD" w:rsidRPr="00504FBD" w:rsidTr="00504FBD">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Дата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09.11.2018</w:t>
            </w:r>
          </w:p>
        </w:tc>
      </w:tr>
      <w:tr w:rsidR="00504FBD" w:rsidRPr="00504FBD" w:rsidTr="00504FBD">
        <w:tc>
          <w:tcPr>
            <w:tcW w:w="0" w:type="auto"/>
            <w:vMerge w:val="restart"/>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УПРАВЛЕНИЕ ФЕДЕРАЛЬНОЙ НАЛОГОВОЙ СЛУЖБЫ ПО ЧУВАШСКОЙ РЕСПУБЛИКЕ</w:t>
            </w:r>
          </w:p>
        </w:tc>
        <w:tc>
          <w:tcPr>
            <w:tcW w:w="0" w:type="auto"/>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по ОКПО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24357385 </w:t>
            </w:r>
          </w:p>
        </w:tc>
      </w:tr>
      <w:tr w:rsidR="00504FBD" w:rsidRPr="00504FBD" w:rsidTr="00504FBD">
        <w:tc>
          <w:tcPr>
            <w:tcW w:w="0" w:type="auto"/>
            <w:vMerge/>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c>
          <w:tcPr>
            <w:tcW w:w="0" w:type="auto"/>
            <w:vMerge/>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c>
          <w:tcPr>
            <w:tcW w:w="0" w:type="auto"/>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ИНН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2128700000</w:t>
            </w:r>
          </w:p>
        </w:tc>
      </w:tr>
      <w:tr w:rsidR="00504FBD" w:rsidRPr="00504FBD" w:rsidTr="00504FBD">
        <w:tc>
          <w:tcPr>
            <w:tcW w:w="0" w:type="auto"/>
            <w:vMerge/>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c>
          <w:tcPr>
            <w:tcW w:w="0" w:type="auto"/>
            <w:vMerge/>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КПП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213001001</w:t>
            </w:r>
          </w:p>
        </w:tc>
      </w:tr>
      <w:tr w:rsidR="00504FBD" w:rsidRPr="00504FBD" w:rsidTr="00504FBD">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Организационно-правовая форма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Федеральные государственные казенные учреждения</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по ОКОПФ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75104</w:t>
            </w:r>
          </w:p>
        </w:tc>
      </w:tr>
      <w:tr w:rsidR="00504FBD" w:rsidRPr="00504FBD" w:rsidTr="00504FBD">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Форма собственности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Федеральная собственность</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по ОКФС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12</w:t>
            </w:r>
          </w:p>
        </w:tc>
      </w:tr>
      <w:tr w:rsidR="00504FBD" w:rsidRPr="00504FBD" w:rsidTr="00504FBD">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Наименование публично-правового образования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Российская Федерация</w:t>
            </w:r>
          </w:p>
        </w:tc>
        <w:tc>
          <w:tcPr>
            <w:tcW w:w="0" w:type="auto"/>
            <w:vMerge w:val="restart"/>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по ОКТМО </w:t>
            </w:r>
          </w:p>
        </w:tc>
        <w:tc>
          <w:tcPr>
            <w:tcW w:w="0" w:type="auto"/>
            <w:vMerge w:val="restart"/>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97701000</w:t>
            </w:r>
          </w:p>
        </w:tc>
      </w:tr>
      <w:tr w:rsidR="00504FBD" w:rsidRPr="00504FBD" w:rsidTr="00504FBD">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Место нахождения (адрес), телефон, адрес электронной почты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Российская Федерация, 428018, Чувашская Республика - Чувашия, Чебоксары г, УЛ НИЖЕГОРОДСКАЯ, 8 , 7-8352-302700 , u21@r21.nalog.ru</w:t>
            </w:r>
          </w:p>
        </w:tc>
        <w:tc>
          <w:tcPr>
            <w:tcW w:w="0" w:type="auto"/>
            <w:vMerge/>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c>
          <w:tcPr>
            <w:tcW w:w="0" w:type="auto"/>
            <w:vMerge/>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r>
      <w:tr w:rsidR="00504FBD" w:rsidRPr="00504FBD" w:rsidTr="00504FBD">
        <w:tc>
          <w:tcPr>
            <w:tcW w:w="0" w:type="auto"/>
            <w:vMerge w:val="restart"/>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Вид документа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измененный (23)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r>
      <w:tr w:rsidR="00504FBD" w:rsidRPr="00504FBD" w:rsidTr="00504FBD">
        <w:tc>
          <w:tcPr>
            <w:tcW w:w="0" w:type="auto"/>
            <w:vMerge/>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c>
          <w:tcPr>
            <w:tcW w:w="0" w:type="auto"/>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15"/>
                <w:szCs w:val="15"/>
                <w:lang w:eastAsia="ru-RU"/>
              </w:rPr>
              <w:t>(базовый (0), измененный (порядковый код изменения))</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дата изменения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09.11.2018</w:t>
            </w:r>
          </w:p>
        </w:tc>
      </w:tr>
      <w:tr w:rsidR="00504FBD" w:rsidRPr="00504FBD" w:rsidTr="00504FBD">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lastRenderedPageBreak/>
              <w:t xml:space="preserve">Единица измерения: рубль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по ОКЕИ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383 </w:t>
            </w:r>
          </w:p>
        </w:tc>
      </w:tr>
      <w:tr w:rsidR="00504FBD" w:rsidRPr="00504FBD" w:rsidTr="00504FBD">
        <w:tc>
          <w:tcPr>
            <w:tcW w:w="0" w:type="auto"/>
            <w:gridSpan w:val="2"/>
            <w:vAlign w:val="center"/>
            <w:hideMark/>
          </w:tcPr>
          <w:p w:rsidR="00504FBD" w:rsidRPr="00504FBD" w:rsidRDefault="00504FBD" w:rsidP="00504FBD">
            <w:pPr>
              <w:spacing w:after="0" w:line="240" w:lineRule="auto"/>
              <w:jc w:val="right"/>
              <w:rPr>
                <w:rFonts w:ascii="Tahoma" w:eastAsia="Times New Roman" w:hAnsi="Tahoma" w:cs="Tahoma"/>
                <w:sz w:val="21"/>
                <w:szCs w:val="21"/>
                <w:lang w:eastAsia="ru-RU"/>
              </w:rPr>
            </w:pPr>
            <w:r w:rsidRPr="00504FBD">
              <w:rPr>
                <w:rFonts w:ascii="Tahoma" w:eastAsia="Times New Roman" w:hAnsi="Tahoma" w:cs="Tahoma"/>
                <w:sz w:val="21"/>
                <w:szCs w:val="21"/>
                <w:lang w:eastAsia="ru-RU"/>
              </w:rPr>
              <w:t>Совокупный годовой объем закупок</w:t>
            </w:r>
            <w:r w:rsidRPr="00504FBD">
              <w:rPr>
                <w:rFonts w:ascii="Tahoma" w:eastAsia="Times New Roman" w:hAnsi="Tahoma" w:cs="Tahoma"/>
                <w:i/>
                <w:iCs/>
                <w:sz w:val="21"/>
                <w:szCs w:val="21"/>
                <w:lang w:eastAsia="ru-RU"/>
              </w:rPr>
              <w:t>(справочно)</w:t>
            </w:r>
            <w:r w:rsidRPr="00504FBD">
              <w:rPr>
                <w:rFonts w:ascii="Tahoma" w:eastAsia="Times New Roman" w:hAnsi="Tahoma" w:cs="Tahoma"/>
                <w:sz w:val="21"/>
                <w:szCs w:val="21"/>
                <w:lang w:eastAsia="ru-RU"/>
              </w:rPr>
              <w:t xml:space="preserve">, рублей </w:t>
            </w:r>
          </w:p>
        </w:tc>
        <w:tc>
          <w:tcPr>
            <w:tcW w:w="0" w:type="auto"/>
            <w:gridSpan w:val="2"/>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24867850.79</w:t>
            </w:r>
          </w:p>
        </w:tc>
      </w:tr>
    </w:tbl>
    <w:p w:rsidR="00504FBD" w:rsidRPr="00504FBD" w:rsidRDefault="00504FBD" w:rsidP="00504FBD">
      <w:pPr>
        <w:spacing w:after="240" w:line="240" w:lineRule="auto"/>
        <w:rPr>
          <w:rFonts w:ascii="Tahoma" w:eastAsia="Times New Roman" w:hAnsi="Tahoma" w:cs="Tahoma"/>
          <w:sz w:val="21"/>
          <w:szCs w:val="21"/>
          <w:lang w:eastAsia="ru-RU"/>
        </w:rPr>
      </w:pPr>
    </w:p>
    <w:tbl>
      <w:tblPr>
        <w:tblW w:w="5599"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
        <w:gridCol w:w="438"/>
        <w:gridCol w:w="863"/>
        <w:gridCol w:w="1561"/>
        <w:gridCol w:w="504"/>
        <w:gridCol w:w="333"/>
        <w:gridCol w:w="345"/>
        <w:gridCol w:w="399"/>
        <w:gridCol w:w="314"/>
        <w:gridCol w:w="223"/>
        <w:gridCol w:w="438"/>
        <w:gridCol w:w="588"/>
        <w:gridCol w:w="177"/>
        <w:gridCol w:w="201"/>
        <w:gridCol w:w="399"/>
        <w:gridCol w:w="242"/>
        <w:gridCol w:w="223"/>
        <w:gridCol w:w="438"/>
        <w:gridCol w:w="949"/>
        <w:gridCol w:w="542"/>
        <w:gridCol w:w="375"/>
        <w:gridCol w:w="480"/>
        <w:gridCol w:w="375"/>
        <w:gridCol w:w="431"/>
        <w:gridCol w:w="748"/>
        <w:gridCol w:w="522"/>
        <w:gridCol w:w="554"/>
        <w:gridCol w:w="536"/>
        <w:gridCol w:w="479"/>
        <w:gridCol w:w="818"/>
        <w:gridCol w:w="700"/>
        <w:gridCol w:w="556"/>
        <w:gridCol w:w="461"/>
      </w:tblGrid>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 п/п </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Идентификационный код закупки </w:t>
            </w:r>
          </w:p>
        </w:tc>
        <w:tc>
          <w:tcPr>
            <w:tcW w:w="2424" w:type="dxa"/>
            <w:gridSpan w:val="2"/>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Объект закупки </w:t>
            </w:r>
          </w:p>
        </w:tc>
        <w:tc>
          <w:tcPr>
            <w:tcW w:w="504"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333"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Размер аванса, процентов </w:t>
            </w:r>
          </w:p>
        </w:tc>
        <w:tc>
          <w:tcPr>
            <w:tcW w:w="1719" w:type="dxa"/>
            <w:gridSpan w:val="5"/>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Планируемые платежи </w:t>
            </w:r>
          </w:p>
        </w:tc>
        <w:tc>
          <w:tcPr>
            <w:tcW w:w="765" w:type="dxa"/>
            <w:gridSpan w:val="2"/>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Единица измерения </w:t>
            </w:r>
          </w:p>
        </w:tc>
        <w:tc>
          <w:tcPr>
            <w:tcW w:w="1503" w:type="dxa"/>
            <w:gridSpan w:val="5"/>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Количество (объем) закупаемых товаров, работ, услуг </w:t>
            </w:r>
          </w:p>
        </w:tc>
        <w:tc>
          <w:tcPr>
            <w:tcW w:w="949"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917" w:type="dxa"/>
            <w:gridSpan w:val="2"/>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Размер обеспечения </w:t>
            </w:r>
          </w:p>
        </w:tc>
        <w:tc>
          <w:tcPr>
            <w:tcW w:w="855" w:type="dxa"/>
            <w:gridSpan w:val="2"/>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Планируемый срок, (месяц, год) </w:t>
            </w:r>
          </w:p>
        </w:tc>
        <w:tc>
          <w:tcPr>
            <w:tcW w:w="431"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748"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Преимущества, предоставля</w:t>
            </w:r>
            <w:r w:rsidRPr="00504FBD">
              <w:rPr>
                <w:rFonts w:ascii="Tahoma" w:eastAsia="Times New Roman" w:hAnsi="Tahoma" w:cs="Tahoma"/>
                <w:b/>
                <w:bCs/>
                <w:sz w:val="12"/>
                <w:szCs w:val="12"/>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504FBD">
              <w:rPr>
                <w:rFonts w:ascii="Tahoma" w:eastAsia="Times New Roman" w:hAnsi="Tahoma" w:cs="Tahoma"/>
                <w:b/>
                <w:bCs/>
                <w:sz w:val="12"/>
                <w:szCs w:val="12"/>
                <w:lang w:eastAsia="ru-RU"/>
              </w:rPr>
              <w:softHyphen/>
              <w:t xml:space="preserve">венных и муниципальных нужд" ("да" или "нет") </w:t>
            </w:r>
          </w:p>
        </w:tc>
        <w:tc>
          <w:tcPr>
            <w:tcW w:w="522"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Осуществление закупки у субъектов малого предпринима</w:t>
            </w:r>
            <w:r w:rsidRPr="00504FBD">
              <w:rPr>
                <w:rFonts w:ascii="Tahoma" w:eastAsia="Times New Roman" w:hAnsi="Tahoma" w:cs="Tahoma"/>
                <w:b/>
                <w:bCs/>
                <w:sz w:val="12"/>
                <w:szCs w:val="12"/>
                <w:lang w:eastAsia="ru-RU"/>
              </w:rPr>
              <w:softHyphen/>
              <w:t>тельства и социально ориентирова</w:t>
            </w:r>
            <w:r w:rsidRPr="00504FBD">
              <w:rPr>
                <w:rFonts w:ascii="Tahoma" w:eastAsia="Times New Roman" w:hAnsi="Tahoma" w:cs="Tahoma"/>
                <w:b/>
                <w:bCs/>
                <w:sz w:val="12"/>
                <w:szCs w:val="12"/>
                <w:lang w:eastAsia="ru-RU"/>
              </w:rPr>
              <w:softHyphen/>
              <w:t xml:space="preserve">нных некоммерческих организаций ("да" или "нет") </w:t>
            </w:r>
          </w:p>
        </w:tc>
        <w:tc>
          <w:tcPr>
            <w:tcW w:w="554"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Применение национального режима при осуществлении закупок </w:t>
            </w:r>
          </w:p>
        </w:tc>
        <w:tc>
          <w:tcPr>
            <w:tcW w:w="536"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479"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818"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700"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Обоснование внесения изменений </w:t>
            </w:r>
          </w:p>
        </w:tc>
        <w:tc>
          <w:tcPr>
            <w:tcW w:w="556"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Наименование уполномоченного органа (учреждения) </w:t>
            </w:r>
          </w:p>
        </w:tc>
        <w:tc>
          <w:tcPr>
            <w:tcW w:w="461"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наимено</w:t>
            </w:r>
            <w:r w:rsidRPr="00504FBD">
              <w:rPr>
                <w:rFonts w:ascii="Tahoma" w:eastAsia="Times New Roman" w:hAnsi="Tahoma" w:cs="Tahoma"/>
                <w:b/>
                <w:bCs/>
                <w:sz w:val="12"/>
                <w:szCs w:val="12"/>
                <w:lang w:eastAsia="ru-RU"/>
              </w:rPr>
              <w:softHyphen/>
              <w:t xml:space="preserve">вание </w:t>
            </w:r>
          </w:p>
        </w:tc>
        <w:tc>
          <w:tcPr>
            <w:tcW w:w="1561"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описание </w:t>
            </w:r>
          </w:p>
        </w:tc>
        <w:tc>
          <w:tcPr>
            <w:tcW w:w="504"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333"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345"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всего </w:t>
            </w:r>
          </w:p>
        </w:tc>
        <w:tc>
          <w:tcPr>
            <w:tcW w:w="399"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на текущий финансовый год </w:t>
            </w:r>
          </w:p>
        </w:tc>
        <w:tc>
          <w:tcPr>
            <w:tcW w:w="537" w:type="dxa"/>
            <w:gridSpan w:val="2"/>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на плановый период </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последующие годы </w:t>
            </w:r>
          </w:p>
        </w:tc>
        <w:tc>
          <w:tcPr>
            <w:tcW w:w="588"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наимено</w:t>
            </w:r>
            <w:r w:rsidRPr="00504FBD">
              <w:rPr>
                <w:rFonts w:ascii="Tahoma" w:eastAsia="Times New Roman" w:hAnsi="Tahoma" w:cs="Tahoma"/>
                <w:b/>
                <w:bCs/>
                <w:sz w:val="12"/>
                <w:szCs w:val="12"/>
                <w:lang w:eastAsia="ru-RU"/>
              </w:rPr>
              <w:softHyphen/>
              <w:t xml:space="preserve">вание </w:t>
            </w:r>
          </w:p>
        </w:tc>
        <w:tc>
          <w:tcPr>
            <w:tcW w:w="177"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код по ОКЕИ </w:t>
            </w:r>
          </w:p>
        </w:tc>
        <w:tc>
          <w:tcPr>
            <w:tcW w:w="201"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всего </w:t>
            </w:r>
          </w:p>
        </w:tc>
        <w:tc>
          <w:tcPr>
            <w:tcW w:w="399"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на текущий финансовый год </w:t>
            </w:r>
          </w:p>
        </w:tc>
        <w:tc>
          <w:tcPr>
            <w:tcW w:w="465" w:type="dxa"/>
            <w:gridSpan w:val="2"/>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на плановый период </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последующие годы </w:t>
            </w:r>
          </w:p>
        </w:tc>
        <w:tc>
          <w:tcPr>
            <w:tcW w:w="949"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542"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заявки </w:t>
            </w:r>
          </w:p>
        </w:tc>
        <w:tc>
          <w:tcPr>
            <w:tcW w:w="375"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исполнения контракта </w:t>
            </w:r>
          </w:p>
        </w:tc>
        <w:tc>
          <w:tcPr>
            <w:tcW w:w="480"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начала осуществления закупок </w:t>
            </w:r>
          </w:p>
        </w:tc>
        <w:tc>
          <w:tcPr>
            <w:tcW w:w="375" w:type="dxa"/>
            <w:vMerge w:val="restart"/>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окончания исполнения контракта </w:t>
            </w:r>
          </w:p>
        </w:tc>
        <w:tc>
          <w:tcPr>
            <w:tcW w:w="431"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748"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522"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554"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536"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479"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818"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700"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556"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461"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1561"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504"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333"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345"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399"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на первый год </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на второй год </w:t>
            </w:r>
          </w:p>
        </w:tc>
        <w:tc>
          <w:tcPr>
            <w:tcW w:w="438"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588"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177"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201"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399"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на первый год </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на второй год </w:t>
            </w:r>
          </w:p>
        </w:tc>
        <w:tc>
          <w:tcPr>
            <w:tcW w:w="438"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949"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542"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375"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480"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375"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431"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748"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522"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554"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536"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479"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818"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700"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556"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c>
          <w:tcPr>
            <w:tcW w:w="461" w:type="dxa"/>
            <w:vMerge/>
            <w:vAlign w:val="center"/>
            <w:hideMark/>
          </w:tcPr>
          <w:p w:rsidR="00504FBD" w:rsidRPr="00504FBD" w:rsidRDefault="00504FBD" w:rsidP="00504FBD">
            <w:pPr>
              <w:spacing w:after="0" w:line="240" w:lineRule="auto"/>
              <w:rPr>
                <w:rFonts w:ascii="Tahoma" w:eastAsia="Times New Roman" w:hAnsi="Tahoma" w:cs="Tahoma"/>
                <w:b/>
                <w:bCs/>
                <w:sz w:val="12"/>
                <w:szCs w:val="12"/>
                <w:lang w:eastAsia="ru-RU"/>
              </w:rPr>
            </w:pPr>
          </w:p>
        </w:tc>
      </w:tr>
      <w:tr w:rsidR="00B31368" w:rsidRPr="00504FBD" w:rsidTr="00B31368">
        <w:tc>
          <w:tcPr>
            <w:tcW w:w="11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86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16</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19</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23</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24</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25</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26</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27</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29</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31</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32</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33</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181212870000021300100100010081920244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Бензин автомобильный и топливо дизельное межсезонное экологического класса не мене К5 (розничная продажа)</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Товар должен соответствовать требованиям Технического регламента Таможенного союза ТР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 ГОСТ 32511-2013 (ЕN 590:2009) «Топливо дизельное ЕВРО. Технические условия».</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965381.00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965381.00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965381.00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9653.81</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96538.10</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Технический регламент Таможенного союза ТР ТС 013/2011 «О требованиях к автомобильному и авиационному бензину дизельному и судовому топливу, топливу для реактивных двигателей и </w:t>
            </w:r>
            <w:r w:rsidRPr="00504FBD">
              <w:rPr>
                <w:rFonts w:ascii="Tahoma" w:eastAsia="Times New Roman" w:hAnsi="Tahoma" w:cs="Tahoma"/>
                <w:sz w:val="12"/>
                <w:szCs w:val="12"/>
                <w:lang w:eastAsia="ru-RU"/>
              </w:rPr>
              <w:lastRenderedPageBreak/>
              <w:t>мазуту». ГОСТ 32513-2013 «Топлива моторные, бензин неэтилированный. Технические условия».</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Литр;^кубический дециметр</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112</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22000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Технический регламент Таможенного союза ТР ТС 013/2011 «О требованиях к автомобильному и авиационному бензину дизельному и судовому топливу, топливу для реактивных двигателей и мазуту». ГОСТ 32511-2013 (ЕN 590:2009) «Топливо дизельное ЕВРО. Технические условия».</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Литр;^кубический дециметр</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112</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181212870000021300100100020015320244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Услуги федеральной фельдъегерской связи</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11180.00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11180.00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11180.00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Прием и доставка секретных и несекретных пакетных и грузовых отправлений по действующим маршрутам федеральной фельдъегерской связи</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181212870000021300100100030224520244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281296.67</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269900.00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269900.00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Июль </w:t>
            </w:r>
            <w:r w:rsidRPr="00504FBD">
              <w:rPr>
                <w:rFonts w:ascii="Tahoma" w:eastAsia="Times New Roman" w:hAnsi="Tahoma" w:cs="Tahoma"/>
                <w:sz w:val="12"/>
                <w:szCs w:val="12"/>
                <w:lang w:eastAsia="ru-RU"/>
              </w:rPr>
              <w:lastRenderedPageBreak/>
              <w:t>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14064.83</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06.2018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09.2018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Запрос котировок</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w:t>
            </w:r>
            <w:r w:rsidRPr="00504FBD">
              <w:rPr>
                <w:rFonts w:ascii="Tahoma" w:eastAsia="Times New Roman" w:hAnsi="Tahoma" w:cs="Tahoma"/>
                <w:sz w:val="12"/>
                <w:szCs w:val="12"/>
                <w:lang w:eastAsia="ru-RU"/>
              </w:rPr>
              <w:lastRenderedPageBreak/>
              <w:t>планируемых платежей по результатам проведенной закупки</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Условная единица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876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181212870000021300100100030304520244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158174.33</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133990.00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133990.00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15817.43</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09.2018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Запрос котировок</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Изменение планируемых платежей по результатам осуществленной закупки</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w:t>
            </w:r>
            <w:r w:rsidRPr="00504FBD">
              <w:rPr>
                <w:rFonts w:ascii="Tahoma" w:eastAsia="Times New Roman" w:hAnsi="Tahoma" w:cs="Tahoma"/>
                <w:sz w:val="12"/>
                <w:szCs w:val="12"/>
                <w:lang w:eastAsia="ru-RU"/>
              </w:rPr>
              <w:lastRenderedPageBreak/>
              <w:t>с рекомендациями компаний-производителей. Работы производятся на оборудовании и инструментами исполнителя.</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Условная единица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876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5</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181212870000021300100100040101712244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бумаги офисной</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5764600.00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4815291.07</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4815291.07</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Апрель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57646.00</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288230.00</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02.2018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06.2018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Бумага офисная формат А4</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w:t>
            </w:r>
            <w:r w:rsidRPr="00504FBD">
              <w:rPr>
                <w:rFonts w:ascii="Tahoma" w:eastAsia="Times New Roman" w:hAnsi="Tahoma" w:cs="Tahoma"/>
                <w:sz w:val="12"/>
                <w:szCs w:val="12"/>
                <w:lang w:eastAsia="ru-RU"/>
              </w:rPr>
              <w:lastRenderedPageBreak/>
              <w:t>должна быть вскрыта, не должна иметь вмятин, порезов.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26070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26070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Бумага офисная формат А3</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МН: 125+/-20 мН; - жесткость ПН: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Бумага офисная формат А3</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181212870000021300100100050175819244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знаков почтовой оплаты</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w:t>
            </w:r>
            <w:r w:rsidRPr="00504FBD">
              <w:rPr>
                <w:rFonts w:ascii="Tahoma" w:eastAsia="Times New Roman" w:hAnsi="Tahoma" w:cs="Tahoma"/>
                <w:sz w:val="12"/>
                <w:szCs w:val="12"/>
                <w:lang w:eastAsia="ru-RU"/>
              </w:rPr>
              <w:lastRenderedPageBreak/>
              <w:t xml:space="preserve">клеевую основу и готовыми к эксплуатации.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200000.00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200000.00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200000.00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w:t>
            </w:r>
            <w:r w:rsidRPr="00504FBD">
              <w:rPr>
                <w:rFonts w:ascii="Tahoma" w:eastAsia="Times New Roman" w:hAnsi="Tahoma" w:cs="Tahoma"/>
                <w:sz w:val="12"/>
                <w:szCs w:val="12"/>
                <w:lang w:eastAsia="ru-RU"/>
              </w:rPr>
              <w:lastRenderedPageBreak/>
              <w:t>услуг): Апрель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02.2018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04.2018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w:t>
            </w:r>
            <w:r w:rsidRPr="00504FBD">
              <w:rPr>
                <w:rFonts w:ascii="Tahoma" w:eastAsia="Times New Roman" w:hAnsi="Tahoma" w:cs="Tahoma"/>
                <w:sz w:val="12"/>
                <w:szCs w:val="12"/>
                <w:lang w:eastAsia="ru-RU"/>
              </w:rPr>
              <w:lastRenderedPageBreak/>
              <w:t xml:space="preserve">закупки </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Почтовая марка номиналом 1,00</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Почтовая марка номиналом 10,00 руб.</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5000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Почтовая марка номиналом 2 руб.</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5000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Почтовая марка номиналом 41,00 руб.</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2500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2500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Почтовая марка 5,00 руб.</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4700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4700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Почтовая марка номиналом 2,5 руб.</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4000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Почтовая марка номиналом 50,00 руб.</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181212870000021300100100060023600244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Холодное водоснабжение и водоотведение</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60700.00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30.0</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60700.00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60700.00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Кубический метр</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113</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1469</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1469</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w:t>
            </w:r>
            <w:r w:rsidRPr="00504FBD">
              <w:rPr>
                <w:rFonts w:ascii="Tahoma" w:eastAsia="Times New Roman" w:hAnsi="Tahoma" w:cs="Tahoma"/>
                <w:sz w:val="12"/>
                <w:szCs w:val="12"/>
                <w:lang w:eastAsia="ru-RU"/>
              </w:rPr>
              <w:lastRenderedPageBreak/>
              <w:t xml:space="preserve">и сброс в водный объект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Кубический метр</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113</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Осуществление приема загрязняющих веществ, сбрасываемых со сточными водами в централизованную систему водоотведения</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Квартал</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364</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Кубический метр</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113</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1468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1468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181212870000021300100100070033523244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Газ горючий природный</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445000.00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445000.00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445000.00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Кубический метр</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113</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84000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84000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w:t>
            </w:r>
            <w:r w:rsidRPr="00504FBD">
              <w:rPr>
                <w:rFonts w:ascii="Tahoma" w:eastAsia="Times New Roman" w:hAnsi="Tahoma" w:cs="Tahoma"/>
                <w:sz w:val="12"/>
                <w:szCs w:val="12"/>
                <w:lang w:eastAsia="ru-RU"/>
              </w:rPr>
              <w:lastRenderedPageBreak/>
              <w:t>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Кубический метр</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113</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9</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181212870000021300100100080043530244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Тепловая энергия</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66000.00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38945.00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38945.00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Возникновение непредвиденных обстоятельств</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Обеспечение бесперебойной поставки тепловой энергии во время отопительного сезона</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Гигакалория</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233</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36.83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36.83</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Обеспечение бесперебойной поставки тепловой энергии во время отопительного сезона</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Гигакалория</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233</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181212870000021300100100090152041244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хозяйственных товаров и принадлежностей</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667067.84</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284000.00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284000.00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w:t>
            </w:r>
            <w:r w:rsidRPr="00504FBD">
              <w:rPr>
                <w:rFonts w:ascii="Tahoma" w:eastAsia="Times New Roman" w:hAnsi="Tahoma" w:cs="Tahoma"/>
                <w:sz w:val="12"/>
                <w:szCs w:val="12"/>
                <w:lang w:eastAsia="ru-RU"/>
              </w:rPr>
              <w:lastRenderedPageBreak/>
              <w:t>(двадцати) рабочих дней с даты заключения контракта</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6670.68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66706.78</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03.2018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07.2018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Изменение планируемы</w:t>
            </w:r>
            <w:r w:rsidRPr="00504FBD">
              <w:rPr>
                <w:rFonts w:ascii="Tahoma" w:eastAsia="Times New Roman" w:hAnsi="Tahoma" w:cs="Tahoma"/>
                <w:sz w:val="12"/>
                <w:szCs w:val="12"/>
                <w:lang w:eastAsia="ru-RU"/>
              </w:rPr>
              <w:lastRenderedPageBreak/>
              <w:t>х платежей по результатам проведенной закупки</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Стартер 36Вт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для ламп 4-65W , с двумя биметаллическими электродами, 220-240 V, 25 штук в упаковке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Сода кальцинированная</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Универсальная, порошок, не менее 600 грамм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Чистящее средство для сантехники антиржавчина</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Жидкость, антиржавчина, 500 мл</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Моющее средство для стекол</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 курком, 500 мл, жидкое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Рукавицы ватные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Универсальная модель, устойчива к истиранию и механическим воздействиям, ткань - х/б диагональ, плотность 240г/м2, утеплитель-ватин</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Пара (2 шт.)</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715</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Нить для прошивки документов</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Вес не менее 0,2 кг, белая, не менее 1000 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Бобина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616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232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232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Щетка для пола</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 деревянным черенком, для подметания пола, не менее 280 мм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Лопата штыковая</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Стальная, с черенком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Мешки для мусора 120л.</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НД 70см+-2 см х 100 см +-10см, 120 л, не менее 40 мкм, 10 шт в рулоне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Рулон</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736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Мешки для мусора 180л.</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НД 80см+-10 см х 100 см +-10см, 180 л, не менее 40 мкм, 10 шт в рулоне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Рулон</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736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26</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26</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Освежитель воздуха</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Легко устраняет неприятные запахи, объем не менее 300 мл.</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126</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126</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Порошок стиральный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Ручная стирка , 400 г</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540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540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Салфетки бумажные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Однослойные, 24*24 см, белые, 100 штук в упаковке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Лампа энергосберегающая 15 W E27</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Супер компактная спираль, дневной белый свет</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Корзина для мусора</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Пластиковая, 10 л, круглая, диаметр 25+/- 1 см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Мыло хозяйственное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200 гр, 72%, натуральное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261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261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Лопата снеговая</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 черенком, алюминиевая, 45+/-6см *37+/-5 см см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Мыло туалетное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Функциональные, технические, качественные, </w:t>
            </w:r>
            <w:r w:rsidRPr="00504FBD">
              <w:rPr>
                <w:rFonts w:ascii="Tahoma" w:eastAsia="Times New Roman" w:hAnsi="Tahoma" w:cs="Tahoma"/>
                <w:sz w:val="12"/>
                <w:szCs w:val="12"/>
                <w:lang w:eastAsia="ru-RU"/>
              </w:rPr>
              <w:lastRenderedPageBreak/>
              <w:t>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Классическое белое, 90 г</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636</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636</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Отбеливатель «Белизна»</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Для стирки, для полов, дезинфекция, 1000мл, НЧК/12</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310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310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Перчатки хозяйственные резиновые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Размер М (средний), с хлопковым напылением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Пара (2 шт.)</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715</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618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618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Полотно холстопрошивное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Плотность 200 г/м2, рулон 50 м х154 см+/-5 см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Рулон</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736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Чистящее средство для кухни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Порошок, 480 г</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663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663</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Средство для удаления засора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Жидкость, 1000 мл</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150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150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Лампа G9 35Вт 250V</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t>Супер компактная спираль, дневной белый свет</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Бумага туалетная для диспенсеров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В рулонах, длина не менее 480 м, для диспенсеров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Рулон</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736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Лампа G9 35Вт 250V</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Галогенная, дневной белый свет, без отражателя, капсульные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Ведро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Пластиковое, 10л</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Дроссель для люминисцентных ламп</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Для люминисцентных ламп 18W/54,G 13</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Чистящее средство для сантехники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Жидкость, 1000 мл, для унитазов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386</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386</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Лампа натриевая ДНаТ 250Вт Е40</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t>Трубчатая, L=260 мм, цветовая температура 28000</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Мыло жидкое для рук</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 кремом, канистра 5 л.</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106</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106</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Жидкое крем-мыло Торк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Одноразовый картридж, 1 л</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Перчатки хлопчатобумажные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 точечным ПВХ-покрытием, тип манжета - резинка</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Пара (2 шт.)</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715</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Полотно вафельное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Плотность 240 г/м2, 100% хлопок, рулон 60 +/- 1 м х 45+/-5 см, отбеленное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Рулон</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736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Салфетки хозяйственные универсальные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Вискоза, 38 см х34 в упаковке 5 шт</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Лампа энергосберегающая 15 W E14</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Функциональные, технические, качественные, эксплуатационные </w:t>
            </w:r>
            <w:r w:rsidRPr="00504FBD">
              <w:rPr>
                <w:rFonts w:ascii="Tahoma" w:eastAsia="Times New Roman" w:hAnsi="Tahoma" w:cs="Tahoma"/>
                <w:sz w:val="12"/>
                <w:szCs w:val="12"/>
                <w:lang w:eastAsia="ru-RU"/>
              </w:rPr>
              <w:lastRenderedPageBreak/>
              <w:t>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Супер компактная спираль, дневной белый свет</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Швабра</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Вид МОПа веревочный, материал МОПа хлопок, длина рукоятки не менее 100 см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Батарейка ААА</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Типоразмер элемента питания АА LR6, напряжение не менее 1,5v, емкость не менее 1500 мач, алкалин</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Мешки для мусора 30 л.</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НД 48см+-2 см х 60 см +-2см, 30 л, не менее 10 мкм, 30 шт в рулоне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Рулон</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736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1358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1358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Рукавицы брезентовые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Износустойчивы и долговечны, пл420 гр/м2</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Пара (2 шт.)</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715</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Чистящее средство универсальное для мытья пола и стен</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Жидкость, универсальное, 1000 мл.</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Лампа 18W/54, G13, люминисцентная</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Дневной белый свет, 25шт/упаковка</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Бумага туалетная</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Однослойная, белого цвета, длина рулона 54м+-5%, санитарно-гигиеническая, не содержит вредных веществ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Рулон</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736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3002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3002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Мыло жидкое для рук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 кремом, с дозатором, флакон 300 мл.</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Батарейка АА</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Типоразмер элемента питания: ААА LR03 (мизинчиковые), напряжение не менее 1,5v, емкость не менее 1000 мач, алкалин</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181212870000021300100100100203299244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канцелярских принадлежностей</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поставляемый товар должен быть новым, невосстановленным, неиспользованным, должен соответствовать техническим требованиям и не иметь дефектов, связанных с материалами и качеством изготовления</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1746148.03</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938000.00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938000.00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Июнь </w:t>
            </w:r>
            <w:r w:rsidRPr="00504FBD">
              <w:rPr>
                <w:rFonts w:ascii="Tahoma" w:eastAsia="Times New Roman" w:hAnsi="Tahoma" w:cs="Tahoma"/>
                <w:sz w:val="12"/>
                <w:szCs w:val="12"/>
                <w:lang w:eastAsia="ru-RU"/>
              </w:rPr>
              <w:lastRenderedPageBreak/>
              <w:t>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17461.48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87307.40</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03.2018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07.2018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Конверт почтовый С4 (229*324)</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С4 (229х324 мм) самоклеющаяся полоса с защитной лентой, цвет белый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2850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2850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Конверт почтовый С5 (162*229)</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С5 (162х229 мм) самоклеющаяся полоса с защитной лентой, цвет белый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13500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13500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Клейкая лента скотч 50 мм</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размер 50мм*66м, прозрачная, плотность не менее 35 мкм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259</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259</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Папка-регистратор с арочным механизмом (ширина корешка 70 мм)</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А4, материал-картон, снаружи обтянут бумвинил-пленкой, наварной карман со сменной этикеткой, ширина корешка 70 мм,цвет:темно-синий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430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430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Папка-обложка "Дело" - широкий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t>А4, широкий, цвет-белый, плотность обложки не менее 280 г/м2, материал-картон</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28422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28422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Папка на двух кольцах А4</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Ширина корешка 35мм, диаметр кольца 25мм, вместимость не менее 200 листов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Стержни для гелевых ручек (цвет чернил-черный)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Толщина линии письма 0,5 мм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Точилка для карандашей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цельнометаллическая, металлическое лезвие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Ручка гелевая (цвет чернил-черный)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 сменный стержнем, металлический наконечник, толщина линии письма 0,5 мм, цвет чернил-черный, с резиновой манжеткой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483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483</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Закладки с клеевым краем Флажки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пластиковые, 45х12мм, в упаковке 5 цветов по 20 </w:t>
            </w:r>
            <w:r w:rsidRPr="00504FBD">
              <w:rPr>
                <w:rFonts w:ascii="Tahoma" w:eastAsia="Times New Roman" w:hAnsi="Tahoma" w:cs="Tahoma"/>
                <w:sz w:val="12"/>
                <w:szCs w:val="12"/>
                <w:lang w:eastAsia="ru-RU"/>
              </w:rPr>
              <w:lastRenderedPageBreak/>
              <w:t>листов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1055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1055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Папка-конверт на молнии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А4, материал-пластик, плотность не менее 180 мкм , вместимость не менее 120 листов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190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190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Папка-скоросшиватель бумажные "Дело"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А4, металлический механизм сшивания, материал-картон, цвет-белый, плотность обложки не менее 280 г/м2</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12691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12691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Папка - скоросшиватель верхний прозрачный лист А4</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А4, материал-пластик, верхний прозрачный лист, удобный пластиковый механизм скоросшивателя, вместимость до 100 листов, в упаковке 10 шт.</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Ручка гелевая(цвет чернил-синий)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 сменным стержнем, металлический наконечник, толщина линии письма 0,5 мм, цвет чернил-синий, с резиновой манжеткой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240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240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Гелевая подушка (для увлажнения пальцев)</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Функциональные, технические, качественные, </w:t>
            </w:r>
            <w:r w:rsidRPr="00504FBD">
              <w:rPr>
                <w:rFonts w:ascii="Tahoma" w:eastAsia="Times New Roman" w:hAnsi="Tahoma" w:cs="Tahoma"/>
                <w:sz w:val="12"/>
                <w:szCs w:val="12"/>
                <w:lang w:eastAsia="ru-RU"/>
              </w:rPr>
              <w:lastRenderedPageBreak/>
              <w:t>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Бумага для цветной лазерной печати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А4, плотность 250 g/m2, в упаковке 125 листов, белая</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Дырокол мощный (2 отверстия)</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2 отверстия, цельнометаллический, выдвижная форматная линейка, нескользящее пластиковое основание, не менее 300 листов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Зажим для бумаг 25 мм</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25 мм, изготовлены из металла, в упаковке 12 шт</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395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395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Карандаш автоматический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Твердость грифеля HB, корпус пластик, толщина линии письма 0,5</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Картриджи для перьевых ручек</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t>цвет чернил-синий, в упаковке 5 картриджей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Краска штемпельная цвет-синий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на водной основе, флакон снабжен дозатором, объем не менее 25 мл, цвет-синий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Маркеры текстовыделители 4 цвета (4 штуки)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чернила на водной основе, скошенный наконечник, в упаковке 4 цвета</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455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455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Набор фломастеров 12 цветов</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В упаковке 12 цветов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Ручка шариковая (цвет чернил-черный)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сменный стержень, толщина линии письма 0,5 мм, цвет чернил-черный, с резиновой манжеткой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Стержни для гелевых ручек (цвет чернил-синий)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Толщина линии письма 0,5 мм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Клейкая лента скотч 15 мм</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Функциональные, </w:t>
            </w:r>
            <w:r w:rsidRPr="00504FBD">
              <w:rPr>
                <w:rFonts w:ascii="Tahoma" w:eastAsia="Times New Roman" w:hAnsi="Tahoma" w:cs="Tahoma"/>
                <w:sz w:val="12"/>
                <w:szCs w:val="12"/>
                <w:lang w:eastAsia="ru-RU"/>
              </w:rPr>
              <w:lastRenderedPageBreak/>
              <w:t>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размер 15мм*33м, прозрачная, плотность не менее 35 мкм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Папка-уголок А4</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А4, материал-пластик, плотность 180 мкм, вместимость не менее 40 листов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Стержни для шариковых ручек (цвет чернил-черный)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цвет чернил-черный, толщина линии письма 0,5 мм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Кнопки гвоздики 50 шт/упак</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Материал изготовления шляпки пластик, тип ножки кнопки игольчатый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Ластик</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цвет-белый, мягкий из каучука</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595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595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Линейка</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прочная, изготовлена из </w:t>
            </w:r>
            <w:r w:rsidRPr="00504FBD">
              <w:rPr>
                <w:rFonts w:ascii="Tahoma" w:eastAsia="Times New Roman" w:hAnsi="Tahoma" w:cs="Tahoma"/>
                <w:sz w:val="12"/>
                <w:szCs w:val="12"/>
                <w:lang w:eastAsia="ru-RU"/>
              </w:rPr>
              <w:lastRenderedPageBreak/>
              <w:t>полистирола, 30 см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372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372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Лоток для бумаг вертикальный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А4, материал высокопрочный пластик, цвет- серый (черный)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93</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Маркер перманентный, черный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нестираемые чернила, толщина линии не менее 1 мм, цвет чернил-черный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Блок для записей в диспенсере (подставке)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размер 9х9х9 см, белый, белизна 98%, прозрачный стакан-пластик, плотность 80 г/м2</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Карандаш чернографитный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чернографитный, заточенный, материал корпуса-дерево, твердо-мягкий, без ластика</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2427</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2427</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Клей-карандаш</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не имеет запаха, для всех видов бумаги, вес- не менее 20 г, клейкость 80 г/см, быстрое схватывание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724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724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Клей силикатный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для склеивания картона, бумаги, вес- не менее 100 г.</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Скобы для степлера 24/6</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стальные, для степлера № 24/6, в упаковке 1000 шт.</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1918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1918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Степлер № 24/6</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металлический механизм, корпус-пластик, на 25 листов, размер скоб № 24/6</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Термобумага для факс аппаратов</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размер 210мм*30*12, плотность 55 г/м2, белизна не менее 92 %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454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454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Файлы-вкладыши 100 шт/упак</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А4, материал-полипропилен, цвет-прозрачный,в упаковке 100 шт,плотность- не менее 40 мкм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Архивный короб</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br/>
              <w:t>Пластик, ширина корешка 120мм, 245*120*330мм, закрывается на кнопку, кольцо на корешке для удобства захвата</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560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560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Архивная папка на завязках</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Формат А4, выполнена из плотного картона, покрытого бумвинилом, ширина корешка 80 мм, в закрытом виде фиксируется с помощью четырех завязок, вмещает не менее 600 листов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161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161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Блокнот А5 на спирали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А5, клетка, обложка-плотный картон, крепление-спираль</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227</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227</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Тетрадь общая 48л.</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клетка, 48 листов, обложка-картон, тип скрепления-спираль</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419</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419</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Скрепки 28мм 100шт/упак</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из стали, 28 мм, в упаковке 100 шт.</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1374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1374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Универсальная бумага без покрытия формата А0</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t>80г/м2, 914мм*175м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Рулон</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736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Папка бумажная с завязками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Вмещает не менее 450 листов, фиксируется с помощью четырех завязок</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Подставка для пишущих принадлежностей (органайзер настольный)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16 предметов, пластиковая вращающаяся основа(360 градусов),комплектация:ножницы, канцелярский нож, карандаш с ластиком,степлер, скобы для степлера, антистеплер, линейка, точилка, ластик,скрепки,блок бумаги для заметок, 2 шариковые ручки,клейкая лента с держателем, кнопки силовые,подставка</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Антистеплер</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металлический механизм, корпус-пластик, для удаления скоб различного размера</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207</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207</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Бумага для заметок в блоке (непроклеенный)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размер 9х9х9 см, белый, белизна 98%, плотность 80 г/м2</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652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652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Бумага для записей (клеевая) 76*76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Функциональные, </w:t>
            </w:r>
            <w:r w:rsidRPr="00504FBD">
              <w:rPr>
                <w:rFonts w:ascii="Tahoma" w:eastAsia="Times New Roman" w:hAnsi="Tahoma" w:cs="Tahoma"/>
                <w:sz w:val="12"/>
                <w:szCs w:val="12"/>
                <w:lang w:eastAsia="ru-RU"/>
              </w:rPr>
              <w:lastRenderedPageBreak/>
              <w:t>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блок-кубик, 400 листов, 4 цвета, размер 76х76 мм, плотность 80 г/м2</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782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782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Бумага-калька</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формат А4,110g/m2-gsm, RCF 200017120, 210х297mm, в упаковке 100 листов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Дырокол (2 отверстия)</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2 отверстия, цельнометаллический, выдвижная форматная линейка, нескользящее пластиковое основание, на15 листов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Дырокол мощный (4 отверстия)</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4 отверстия, цельнометаллический, выдвижная форматная линейка, нескользящее пластиковое основание, не менее 300 листов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Зажим для бумаг 19 мм</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19 мм, изготовлены из металла, в упаковке 12 шт</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364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364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Зажим для бумаг 51 мм</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Функциональные, технические, качественные, </w:t>
            </w:r>
            <w:r w:rsidRPr="00504FBD">
              <w:rPr>
                <w:rFonts w:ascii="Tahoma" w:eastAsia="Times New Roman" w:hAnsi="Tahoma" w:cs="Tahoma"/>
                <w:sz w:val="12"/>
                <w:szCs w:val="12"/>
                <w:lang w:eastAsia="ru-RU"/>
              </w:rPr>
              <w:lastRenderedPageBreak/>
              <w:t>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51 мм, изготовлены из металла, в упаковке 12 шт</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333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333</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Пластилин пломбировочный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Вес не менее 100 гр.</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Нить для прошивки документов</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белая в бобине, 210ЛШ, полиэфир, длина не менее 1000м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Скобы для степлера 23</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стальные, для степлера №23, в упаковке 1000 шт.</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Шпагат полипропиленовый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материал-джут, вес не менее 1 кг, длина не менее 700 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289</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289</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Папка-конверт на кнопке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А4, материал-пластик, плотность не менее 180 мкм , вместимость не менее 120 листов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190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190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Папка-файл А4 20л.</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Функциональные, технические, </w:t>
            </w:r>
            <w:r w:rsidRPr="00504FBD">
              <w:rPr>
                <w:rFonts w:ascii="Tahoma" w:eastAsia="Times New Roman" w:hAnsi="Tahoma" w:cs="Tahoma"/>
                <w:sz w:val="12"/>
                <w:szCs w:val="12"/>
                <w:lang w:eastAsia="ru-RU"/>
              </w:rPr>
              <w:lastRenderedPageBreak/>
              <w:t>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А4, материал-плотный пластик, количество вкладышей-20, цвет:темно-синий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Скрепки 50мм 50шт/упак</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из стали, гофрированные, 50 мм, в упаковке 50 шт.</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1115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1115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Степлер № 10</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металлический механизм, корпус-пластик, на 15 листов, размер скоб № 10</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Клей ПВА</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для склеивания картона, бумаги, дерева, фото, вес- не менее 65 г.</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1260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1260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Конверт почтовый Е65 (110*220) окно правое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Е65 (110х220 мм) самоклеющаяся полоса с защитной лентой, цвет белый,окно правое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78644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78644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Краска штемпельная цвет-фиолетовый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на водной основе, флакон снабжен дозатором, объем </w:t>
            </w:r>
            <w:r w:rsidRPr="00504FBD">
              <w:rPr>
                <w:rFonts w:ascii="Tahoma" w:eastAsia="Times New Roman" w:hAnsi="Tahoma" w:cs="Tahoma"/>
                <w:sz w:val="12"/>
                <w:szCs w:val="12"/>
                <w:lang w:eastAsia="ru-RU"/>
              </w:rPr>
              <w:lastRenderedPageBreak/>
              <w:t>не менее 25 мл, цвет-фиолетовый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Нож канцелярский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стальное выдвижное лезвие, пластиковый корпус, ширина лезвия- не менее 18 мм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Ножницы</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из нержавеющей стали, симметричные форма ручек с цветными резиновыми вставками, длина не менее 170 мм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Папка-пластик на резинке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Вместимость не менее 200 листов, материал пластик</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Папка-файл А4 60л.</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А4, материал-плотный пластик, количество вкладышей-60, цвет:темно-синий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Ручка шариковая (цвет чернил-синий)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сменный стержень, толщина линии письма 0,5 мм, цвет чернил-синий, с резиновой манжеткой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3069</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3069</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Скобы для степлера 10</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стальные, для степлера № 10, в упаковке 1000 шт.</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2162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2162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Корзина для бумаг</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Пластиковая, 10 л, круглая, диаметр 25+/- 1 см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Корректирующая жидкость</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быстросохнущая, не требует растворителя, полное закрашивание для любых чернил</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659</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659</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Папка-регистратор с арочным механизмом (ширина корешка 50 мм)</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А4, материал-картон, снаружи обтянут бумвинил-пленкой, наварной карман со сменной этикеткой, ширина корешка 50 мм,цвет:темно-синий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Папка-файл А4 40л.</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А4, материал-плотный пластик, количество вкладышей-40, цвет:темно-синий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226</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226</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Ручка перьевая</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Функциональные, технические, </w:t>
            </w:r>
            <w:r w:rsidRPr="00504FBD">
              <w:rPr>
                <w:rFonts w:ascii="Tahoma" w:eastAsia="Times New Roman" w:hAnsi="Tahoma" w:cs="Tahoma"/>
                <w:sz w:val="12"/>
                <w:szCs w:val="12"/>
                <w:lang w:eastAsia="ru-RU"/>
              </w:rPr>
              <w:lastRenderedPageBreak/>
              <w:t>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перо из нержавеющей стали, цвет чернил-синий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Скотч двусторонний 50 мм</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Длина намотки не менее 5 метров, ширина клейкой ленты 50 мм, плотность не менее 40 мкм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Стержни для шариковых ручек (цвет чернил-синий)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цвет чернил-синий, толщина линии письма 0,5 мм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4181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4181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Конверт почтовый Е65 (110*220)</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Е65 (110х220 мм) самоклеющаяся полоса с защитной лентой, цвет белый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18000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Лоток для бумаг горизонтальный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А4, материал высокопрочный пластик, установка лотков друг на друга и со смещением, цвет - серый(черный)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Папка с прижимом А4</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br/>
              <w:t>А4, материал-пластик, вместимость не менее 150 листов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189</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189</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Папка скоросшиватель с пружинным механизмом)</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А4, материал-пластик, внутренний карман, вместимость не менее 150 листов, плотность не менее 700 мкм, ширина корешка не менее 17 мм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Скотч двусторонний 15мм</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Длина намотки не менее 5 метров, ширина клейкой ленты 15 мм, плотность не менее 40 мкм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Фотобумага для струйной печати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матовая 10*15, в упаковке 50 шт</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Упаковка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778</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181212870000021300100100110388690244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Оказание услуг по проведению предрейсовых и послерейсовых медицинских осмотров водителей автотранспортных средств УФНС России по Чувашской Республике</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Оказание услуг по проведению предрейсовых и послерейсовых медицинских осмотров водителей автотранспортных средств УФНС России по Чувашской Республике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148200.00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148200.00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148200.00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14820.00</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12.2019</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Оказание услуг по проведению предрейсовых и послерейсовых </w:t>
            </w:r>
            <w:r w:rsidRPr="00504FBD">
              <w:rPr>
                <w:rFonts w:ascii="Tahoma" w:eastAsia="Times New Roman" w:hAnsi="Tahoma" w:cs="Tahoma"/>
                <w:sz w:val="12"/>
                <w:szCs w:val="12"/>
                <w:lang w:eastAsia="ru-RU"/>
              </w:rPr>
              <w:lastRenderedPageBreak/>
              <w:t>медицинских осмотров водителей автотранспортных средств УФНС России по Чувашской Республике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1235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1235</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13</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181212870000021300100100130414322244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Viessman Vitoplex 100, расположенной по адресу: город Чебоксары, ул. Нижегородская, д. 8</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412128.33</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412128.33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412128.33</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41212.83</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12.2019</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Viessman Vitoplex 100, расположенной по адресу: город Чебоксары, ул. Нижегородская, д. 8</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Условная единица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876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181212870000021300100100140403312244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w:t>
            </w:r>
            <w:r w:rsidRPr="00504FBD">
              <w:rPr>
                <w:rFonts w:ascii="Tahoma" w:eastAsia="Times New Roman" w:hAnsi="Tahoma" w:cs="Tahoma"/>
                <w:sz w:val="12"/>
                <w:szCs w:val="12"/>
                <w:lang w:eastAsia="ru-RU"/>
              </w:rPr>
              <w:lastRenderedPageBreak/>
              <w:t>ного здания УФНС России по Чувашской Республике</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 xml:space="preserve">Производство технического обслуживания и планово-предупредительного ремонта собственными силами и материально-техническими ресурсами систем вентиляции и кондиционирования </w:t>
            </w:r>
            <w:r w:rsidRPr="00504FBD">
              <w:rPr>
                <w:rFonts w:ascii="Tahoma" w:eastAsia="Times New Roman" w:hAnsi="Tahoma" w:cs="Tahoma"/>
                <w:sz w:val="12"/>
                <w:szCs w:val="12"/>
                <w:lang w:eastAsia="ru-RU"/>
              </w:rPr>
              <w:lastRenderedPageBreak/>
              <w:t>воздуха, охранно-пожарной сигнализации, видеонаблюдения, лифтов административного здания УФНС России по Чувашской Республике.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677333.33</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677333.33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677333.33</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t>Планируемый срок (сроки отдельных этапов) поставки товаров (выполнения работ, оказания услуг): С 01.01.2019 по 31.12.2019</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67733.33</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12.2019</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Производство технического обслуживания и планово-предупредительного ремонта собственными силами и материально-техническими ресурсами систем вентиляции и кондиционирования воздуха, охранно-пожарной сигнализации, видеонаблюдения, лифтов административного здания УФНС России по Чувашской Республике.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Условная единица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876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15</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181212870000021300100100170065310244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Услуги почтовой связи</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Оказание услуг по приему, обработке, пересылке , доставке, вручению, хранению и возврату внутренней письменной кореспонденции</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179006.00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100.0</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179006.00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179006.00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Оказание услуг по приему, обработке, пересылке , доставке, вручению, хранению и возврату внутренней письменной </w:t>
            </w:r>
            <w:r w:rsidRPr="00504FBD">
              <w:rPr>
                <w:rFonts w:ascii="Tahoma" w:eastAsia="Times New Roman" w:hAnsi="Tahoma" w:cs="Tahoma"/>
                <w:sz w:val="12"/>
                <w:szCs w:val="12"/>
                <w:lang w:eastAsia="ru-RU"/>
              </w:rPr>
              <w:lastRenderedPageBreak/>
              <w:t>кореспонденции</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3700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3700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16</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181212870000021300100100180053512244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Электрическая энергия</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Обеспечение бесперебойной поставки электрической энергии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1800000.00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70.0</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1800000.00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1800000.00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Обеспечение бесперебойной поставки электрической энергии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Киловатт</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214</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450000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450000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181212870000021300100100190076190244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Предоставление места в кабельной канализации</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Предоставление места в кабельной канализации для размещения кабеля связи, обеспечение эксплуатации кабельной канализации без технического обслуживания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50976.00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50976.00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50976.00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Предоставление места в кабельной канализации для размещения кабеля связи, обеспечение эксплуатации кабельной канализации без технического обслуживания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Месяц</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362</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w:t>
            </w:r>
            <w:r w:rsidRPr="00504FBD">
              <w:rPr>
                <w:rFonts w:ascii="Tahoma" w:eastAsia="Times New Roman" w:hAnsi="Tahoma" w:cs="Tahoma"/>
                <w:sz w:val="12"/>
                <w:szCs w:val="12"/>
                <w:lang w:eastAsia="ru-RU"/>
              </w:rPr>
              <w:lastRenderedPageBreak/>
              <w:t>210395829242</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 xml:space="preserve">Оказание услуг по информационному </w:t>
            </w:r>
            <w:r w:rsidRPr="00504FBD">
              <w:rPr>
                <w:rFonts w:ascii="Tahoma" w:eastAsia="Times New Roman" w:hAnsi="Tahoma" w:cs="Tahoma"/>
                <w:sz w:val="12"/>
                <w:szCs w:val="12"/>
                <w:lang w:eastAsia="ru-RU"/>
              </w:rPr>
              <w:lastRenderedPageBreak/>
              <w:t>сопровождению Справочноправовой Системы КонсультантПлюс</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 xml:space="preserve">Взаимодействие и совместимость информационных услуг с имеющейся у Заказчика </w:t>
            </w:r>
            <w:r w:rsidRPr="00504FBD">
              <w:rPr>
                <w:rFonts w:ascii="Tahoma" w:eastAsia="Times New Roman" w:hAnsi="Tahoma" w:cs="Tahoma"/>
                <w:sz w:val="12"/>
                <w:szCs w:val="12"/>
                <w:lang w:eastAsia="ru-RU"/>
              </w:rPr>
              <w:lastRenderedPageBreak/>
              <w:t>справочно-правовой системой, обновление системы должно производиться не реже одного раза в неделю.</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305758.80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305758.80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305758.80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w:t>
            </w:r>
            <w:r w:rsidRPr="00504FBD">
              <w:rPr>
                <w:rFonts w:ascii="Tahoma" w:eastAsia="Times New Roman" w:hAnsi="Tahoma" w:cs="Tahoma"/>
                <w:sz w:val="12"/>
                <w:szCs w:val="12"/>
                <w:lang w:eastAsia="ru-RU"/>
              </w:rPr>
              <w:lastRenderedPageBreak/>
              <w:t xml:space="preserve">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30575.88</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12.2019</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Оказание услуг по информационному сопровождению Справочно-правовой Системы КонсультантПлюс</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Условная единица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876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19</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181212870000021300100100220136110242</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19740.00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19740.00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19740.00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Услуги автоматической телефонной связи органов государственной власти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t>предоставление Абоненту круглосуточно услуги связи АТС-ОГВ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Месяц</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362</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20</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181212870000021300100100230146110242</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Услуги электрической связи</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600000.00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600000.00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600000.00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Услуги электрической связи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Оказание услуг электросвязи, устранение неисправностей, препятствующих пользованию услугами</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Месяц</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362</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181212870000021300100100250161812244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номерных гербовых бланков писем для нужд УФНС России по Чувашской Республике</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формат А4, материал - офсетная бумага 80г</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14300.00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11700.00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11700.00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1430.00</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02.2018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06.2018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Запрос котировок</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Номерные гербовые бланки писем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10000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181212870000021300100100260192823242</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Поставка расходных материалов к принтерам и копировально-множительной </w:t>
            </w:r>
            <w:r w:rsidRPr="00504FBD">
              <w:rPr>
                <w:rFonts w:ascii="Tahoma" w:eastAsia="Times New Roman" w:hAnsi="Tahoma" w:cs="Tahoma"/>
                <w:sz w:val="12"/>
                <w:szCs w:val="12"/>
                <w:lang w:eastAsia="ru-RU"/>
              </w:rPr>
              <w:lastRenderedPageBreak/>
              <w:t>технике</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 xml:space="preserve">Поставляемые расходные материалы должны быть новыми, их применение не должно привести к порче или преждевременному износу оборудования, в </w:t>
            </w:r>
            <w:r w:rsidRPr="00504FBD">
              <w:rPr>
                <w:rFonts w:ascii="Tahoma" w:eastAsia="Times New Roman" w:hAnsi="Tahoma" w:cs="Tahoma"/>
                <w:sz w:val="12"/>
                <w:szCs w:val="12"/>
                <w:lang w:eastAsia="ru-RU"/>
              </w:rPr>
              <w:lastRenderedPageBreak/>
              <w:t xml:space="preserve">котором они будут установлены.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2375945.19</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1354288.57</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1354288.57</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К </w:t>
            </w:r>
            <w:r w:rsidRPr="00504FBD">
              <w:rPr>
                <w:rFonts w:ascii="Tahoma" w:eastAsia="Times New Roman" w:hAnsi="Tahoma" w:cs="Tahoma"/>
                <w:sz w:val="12"/>
                <w:szCs w:val="12"/>
                <w:lang w:eastAsia="ru-RU"/>
              </w:rPr>
              <w:lastRenderedPageBreak/>
              <w:t>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23759.45</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237594.52</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03.2018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07.2018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Запрет на допуск товаров, услуг при осуществлении </w:t>
            </w:r>
            <w:r w:rsidRPr="00504FBD">
              <w:rPr>
                <w:rFonts w:ascii="Tahoma" w:eastAsia="Times New Roman" w:hAnsi="Tahoma" w:cs="Tahoma"/>
                <w:sz w:val="12"/>
                <w:szCs w:val="12"/>
                <w:lang w:eastAsia="ru-RU"/>
              </w:rPr>
              <w:lastRenderedPageBreak/>
              <w:t>закупок, а также ограничения и условия допуска в соответствии с требованиями, установленными статьей 14 Федерального закона № 44-ФЗ</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Возникновение иных обстоятельств, предвидеть которые на </w:t>
            </w:r>
            <w:r w:rsidRPr="00504FBD">
              <w:rPr>
                <w:rFonts w:ascii="Tahoma" w:eastAsia="Times New Roman" w:hAnsi="Tahoma" w:cs="Tahoma"/>
                <w:sz w:val="12"/>
                <w:szCs w:val="12"/>
                <w:lang w:eastAsia="ru-RU"/>
              </w:rPr>
              <w:lastRenderedPageBreak/>
              <w:t>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Q7553X для HP LaserJet P2014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Цвет красителя картриджа: Черный. Ресурс: не менее 7000 страниц.</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TK-170 для KYOCERA FS-1320D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Ресурс картриджа – не менее 7200 страниц , Цвет красителя картриджа: чёрный.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97</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97</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TK-340 для KYOCERA FS-2020D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Ресурс картриджа – не менее 12000 страниц , Цвет красителя картриджа: </w:t>
            </w:r>
            <w:r w:rsidRPr="00504FBD">
              <w:rPr>
                <w:rFonts w:ascii="Tahoma" w:eastAsia="Times New Roman" w:hAnsi="Tahoma" w:cs="Tahoma"/>
                <w:sz w:val="12"/>
                <w:szCs w:val="12"/>
                <w:lang w:eastAsia="ru-RU"/>
              </w:rPr>
              <w:lastRenderedPageBreak/>
              <w:t xml:space="preserve">чёрный.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Hi-Black (HB-EP-27) для Canon MF 3110/3228/3240/LBP3200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печати: не менее 2500 страниц</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Samsung MLT-D105S для Samsung M2580DN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Цвет красителя картриджа: черный Ресурс печати: не менее 1500 страниц.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HP 920 XL Officejet 6000/6500 Black (O) CD975AE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печати: не менее 700 страниц формата А4.</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Q2624X для HP LJ1150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Ресурс картриджа – не менее 2500 страниц, Цвет красителя картриджа: чёрный.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HP 920 XL Officejet 6000/6500 Cyan (O) CD972AE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t>Ресурс печати: не менее 700 страниц формата А4.</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HP 920 XL Officejet 6000/6500 Magenta (O) CD973AE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печати: не менее 700 страниц формата А4.</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108R00909 для Xerox Phaser 3140/3155/3160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Цвет Черный Ресурс не менее 2500 страниц A4 при 5% заполнении Поддерживаемые модели: Xerox Phaser 3140/3155/3160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Тонер-туба Kyocera Mita TK-6305 Taskalfa 3500i/3501i/4500i/4501i/5500i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Тип оборудования Картридж черный (или контейнер с черными чернилами) Цвет красителя картриджа Черный (Black) Ресурс черного картриджа или контейнера с черными чернилами не менее 35000 страниц Совместимость Совместимость Kyocera TASKalfa 3500i, 3501i, 4500i, 4501i, 5500i, 5501i совместимость картриджа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C8543X для HP LaserJet 9050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Функциональные, технические, качественные, эксплуатационные </w:t>
            </w:r>
            <w:r w:rsidRPr="00504FBD">
              <w:rPr>
                <w:rFonts w:ascii="Tahoma" w:eastAsia="Times New Roman" w:hAnsi="Tahoma" w:cs="Tahoma"/>
                <w:sz w:val="12"/>
                <w:szCs w:val="12"/>
                <w:lang w:eastAsia="ru-RU"/>
              </w:rPr>
              <w:lastRenderedPageBreak/>
              <w:t>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Цвет красителя картриджа Черный (Black) Ресурс черного картриджа или контейнера с черными чернилами не менее 30000 страниц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Термопленка RG5-1493 для HP LaserJet 1200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Термопленка для HP LJ 1200/1300/1160/1320</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TK-130 для KYOCERA FS-1300D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Ресурс картриджа – не менее 7200 страниц , Цвет красителя картриджа: чёрный.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Картридж 52D0XA0 для Lexmark MS812dn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Цвет красителя картриджа: чёрный Тип печати: лазерный монохромный Ресурс печати не менее: 45000 страниц</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CE285A для HP LaserJet P1102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Цвет красителя картриджа: чёрный Тип печати: лазерный Ресурс: не менее 1600 страниц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47</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47</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106R02312 для </w:t>
            </w:r>
            <w:r w:rsidRPr="00504FBD">
              <w:rPr>
                <w:rFonts w:ascii="Tahoma" w:eastAsia="Times New Roman" w:hAnsi="Tahoma" w:cs="Tahoma"/>
                <w:sz w:val="12"/>
                <w:szCs w:val="12"/>
                <w:lang w:eastAsia="ru-RU"/>
              </w:rPr>
              <w:lastRenderedPageBreak/>
              <w:t xml:space="preserve">Xerox WorkCentre 3325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Цвет красителя картриджа Черный (Black) Ресурс черного картриджа или контейнера с черными чернилами не менее 11000 страниц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w:t>
            </w:r>
            <w:r w:rsidRPr="00504FBD">
              <w:rPr>
                <w:rFonts w:ascii="Tahoma" w:eastAsia="Times New Roman" w:hAnsi="Tahoma" w:cs="Tahoma"/>
                <w:sz w:val="12"/>
                <w:szCs w:val="12"/>
                <w:lang w:eastAsia="ru-RU"/>
              </w:rPr>
              <w:lastRenderedPageBreak/>
              <w:t>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16</w:t>
            </w:r>
            <w:r w:rsidRPr="00504FBD">
              <w:rPr>
                <w:rFonts w:ascii="Tahoma" w:eastAsia="Times New Roman" w:hAnsi="Tahoma" w:cs="Tahoma"/>
                <w:sz w:val="12"/>
                <w:szCs w:val="12"/>
                <w:lang w:eastAsia="ru-RU"/>
              </w:rPr>
              <w:lastRenderedPageBreak/>
              <w:t>7</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167</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113R00668 для Xerox Phaser 5500, 30K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Ресурс картриджа – не менее 30000 страниц , Цвет красителя картриджа: чёрный.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Q2613X для Hewlett Packard LaserJet 1300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печати: не менее 2500 страниц</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TK-715 для Kyocera KM3050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Цвет черный Ресурс печати: не менее 34000 страниц.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Тонер картридж MT-302B для МВ 9125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t xml:space="preserve">Ресурс картриджа – не менее 11000 страниц, Цвет красителя картриджа: чёрный.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Hewlett Packard Color LaserJet 2605 b RTC Q6000A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печати: не менее 2500 страниц</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Hewlett Packard Color LaserJet 2605 g RTC Q6001A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печати: не менее 2500 страниц</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HP 130A CF350A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Цвет красителя картриджа: Черный. Ресурс: не менее 1300 страниц.</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HP 920 XL Officejet 6000/6500 Yellow (O) CD974AE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печати: не менее 700 страниц формата А4.</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MLT-D203E для Samsung SL-M3870FW/M3820D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t>Ресурс печати: не менее 10000 страниц формата А4.</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HP 130A CF351A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HP 130A CF352A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Color LaserJet Pro MFP M176n, Color LaserJet Pro MFP M177fw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HP 130A CF353A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w:t>
            </w:r>
            <w:r w:rsidRPr="00504FBD">
              <w:rPr>
                <w:rFonts w:ascii="Tahoma" w:eastAsia="Times New Roman" w:hAnsi="Tahoma" w:cs="Tahoma"/>
                <w:sz w:val="12"/>
                <w:szCs w:val="12"/>
                <w:lang w:eastAsia="ru-RU"/>
              </w:rPr>
              <w:lastRenderedPageBreak/>
              <w:t xml:space="preserve">MFP M177fw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Lexmark W850H21G Тонер-картридж W850n\W850dn,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Цвет черный Ресурс, не менее 35000 страниц Подходит к моделям W850n\W850dn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Q5949X для HP LaserJet 1320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Цвет красителя картриджа: Черный. Ресурс: не менее 6000 страниц.</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C7115X для HP1200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Технология печати картриджа Лазерная Ресурс картриджа – не менее 2500 страниц , Цвет красителя картриджа: чёрный.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29</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29</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Тонер Картридж 006R01160 для XEROX WorkCentre 5330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16</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16</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Тонер-картридж Xerox 106R01305 для Xerox Workcentre 5225/5230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Функциональные, </w:t>
            </w:r>
            <w:r w:rsidRPr="00504FBD">
              <w:rPr>
                <w:rFonts w:ascii="Tahoma" w:eastAsia="Times New Roman" w:hAnsi="Tahoma" w:cs="Tahoma"/>
                <w:sz w:val="12"/>
                <w:szCs w:val="12"/>
                <w:lang w:eastAsia="ru-RU"/>
              </w:rPr>
              <w:lastRenderedPageBreak/>
              <w:t>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Q2612A для HP LaserJet 1020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Ресурс печати: не менее 2000 страниц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Тонер-картридж Kyocera (TK-160) черный для Kyocera FS-1120D/DN (2500 стр)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Ресурс: не менее 2500 страниц по ISO/IEC 19752 Цвет красителя картриджа: Black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Тонер-картридж 006R01182 для Xerox WorkCentre Pro 133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печати: не менее 30000 страниц формата А4.</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Тонер НP 5000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Вес не менее 500 гр, банка,Цвет-Черный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Hewlett Packard </w:t>
            </w:r>
            <w:r w:rsidRPr="00504FBD">
              <w:rPr>
                <w:rFonts w:ascii="Tahoma" w:eastAsia="Times New Roman" w:hAnsi="Tahoma" w:cs="Tahoma"/>
                <w:sz w:val="12"/>
                <w:szCs w:val="12"/>
                <w:lang w:eastAsia="ru-RU"/>
              </w:rPr>
              <w:lastRenderedPageBreak/>
              <w:t xml:space="preserve">Color LaserJet 2605 y RTC Q6002A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печати: не менее 2500 страниц</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w:t>
            </w:r>
            <w:r w:rsidRPr="00504FBD">
              <w:rPr>
                <w:rFonts w:ascii="Tahoma" w:eastAsia="Times New Roman" w:hAnsi="Tahoma" w:cs="Tahoma"/>
                <w:sz w:val="12"/>
                <w:szCs w:val="12"/>
                <w:lang w:eastAsia="ru-RU"/>
              </w:rPr>
              <w:lastRenderedPageBreak/>
              <w:t>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Тонер Kyocera Универсальный ТК-серии до 35 ppm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Вес не менее - 1000гр.,Канистра,Цвет-Черный</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540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540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CE505Х для принтера HP LaserJet P2055D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Цвет красителя картриджа: Черный Тип печати: лазерный Ресурс: не менее 6500 страниц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Тонер-Картридж 370АВ000 для Mita КМ2530/3530/3035/4035/5035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34000 страниц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Картридж 106R02306 для Xerox Phaser 3320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t>Картридж черный Ресурс черного картриджа не менее 11000 страниц</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Hewlett Packard Color LaserJet 2605 m RTC Q6003A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печати: не менее 2500 страниц</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TK-360 для KYOCERA FS-4020D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Тип картриджа – совместимый. Ресурс картриджа – не менее 20000 страниц , Цвет красителя картриджа: чёрный. вес - 1.022кг., упаковка (ВхШхД) 350х130х160мм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196</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196</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23</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181212870000021300100100270112720242</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аккумуляторов для источников бесперебойного питания и сменных аккумуляторных картриджей</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97142.55</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72380.00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72380.00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Апрель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9714.26</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02.2018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06.2018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Запрос котировок</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Аккумуляторы для источников бесперебойного питания CSB GP 1272 F2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Функциональные, </w:t>
            </w:r>
            <w:r w:rsidRPr="00504FBD">
              <w:rPr>
                <w:rFonts w:ascii="Tahoma" w:eastAsia="Times New Roman" w:hAnsi="Tahoma" w:cs="Tahoma"/>
                <w:sz w:val="12"/>
                <w:szCs w:val="12"/>
                <w:lang w:eastAsia="ru-RU"/>
              </w:rPr>
              <w:lastRenderedPageBreak/>
              <w:t>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Напряжение 12В, емкость не менее 7 Ач</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Аккумуляторы для источников бесперебойного питания CSB HR 1234W F2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Напряжение 12В, емкость не менее 7 Ач.</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Аккумуляторы для источников бесперебойного питания CSB HR 1221W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Напряжение 12В, емкость не менее 5.5 Ач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16</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16</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Сменный аккумуляторный картридж APC RBC55 для источника бесперебойного питания APC SUA3000I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Тип батарей - необслуживаемая герметичная свинцово-кислотная батарея с загущенным электролитом : защита от утечек. Высота – не более 173мм. Ширина - не более 142мм. Глубина - не более 183мм.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Сменный аккумуляторный картридж APC RBC23 для источника бесперебойного питания APC SUA1000RMI2U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Функциональные, </w:t>
            </w:r>
            <w:r w:rsidRPr="00504FBD">
              <w:rPr>
                <w:rFonts w:ascii="Tahoma" w:eastAsia="Times New Roman" w:hAnsi="Tahoma" w:cs="Tahoma"/>
                <w:sz w:val="12"/>
                <w:szCs w:val="12"/>
                <w:lang w:eastAsia="ru-RU"/>
              </w:rPr>
              <w:lastRenderedPageBreak/>
              <w:t>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Тип батарей - необслуживаемая герметичная свинцово-кислотная батарея с загущенным электролитом: защита от утечек. Монтаж батарей - закрытый батарейный картридж. Высота - не более 83мм. Ширина - не более 216мм. Глубина - не более 34.3см.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Аккумуляторы для источников бесперебойного питания CSB GP 672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Напряжение 6В, емкость не менее 7 Ач.</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24</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181212870000021300100100280122620242</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компьютерной техники и запасных частей к компьютерной технике</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164046.15</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106134.71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106134.71</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Май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1640.46</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16404.62</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03.2018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05.2018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Участникам, заявки или окончате</w:t>
            </w:r>
            <w:r w:rsidRPr="00504FBD">
              <w:rPr>
                <w:rFonts w:ascii="Tahoma" w:eastAsia="Times New Roman" w:hAnsi="Tahoma" w:cs="Tahoma"/>
                <w:sz w:val="12"/>
                <w:szCs w:val="12"/>
                <w:lang w:eastAsia="ru-RU"/>
              </w:rPr>
              <w:lastRenderedPageBreak/>
              <w:t>льные предложения которых содержат предложения о поставке товаров в соответствии с приказом Минэкономразвития России № 155 от 25.03.2014</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KVM-коммутатор ATEN CS-9138.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Windows Способ переключения: кнопка удаленного управления. Поддержка видеорежимов до 2048 x 1536 Консольные порты: Видео SVGA (HDB-15) не менее 1 шт. Клавиатура USB тип А не менее 1 шт. Мышь USB тип А не менее 1 шт. Компьютерные порты: Видео SVGA (HDB-15) не менее 2 шт. Клавиатура USB тип А не менее 2 шт. Мышь USB тип А не менее 2 шт.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Блок питания ATX не хуже v.2.3</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ность не менее 400 Вт, с вентилятором охлаждения </w:t>
            </w:r>
            <w:r w:rsidRPr="00504FBD">
              <w:rPr>
                <w:rFonts w:ascii="Tahoma" w:eastAsia="Times New Roman" w:hAnsi="Tahoma" w:cs="Tahoma"/>
                <w:sz w:val="12"/>
                <w:szCs w:val="12"/>
                <w:lang w:eastAsia="ru-RU"/>
              </w:rPr>
              <w:lastRenderedPageBreak/>
              <w:t>120 x 120 мм и разъемами для подключения мат.платы 24+4 pin, MOLEX - не менее 2 шт., SATA - не менее 2 шт.</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Удлинитель USB2.0 AM/AF с ферритовыми кольцами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Длина не менее 1.8 м. Наличие ферритовых колец – да.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Кабель удлинительный VGA (M) - VGA (F)</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Длина не менее 20 метров. Наличие не менее двух ферритовых колец. Типы разъемов: VGA (M) - VGA (F)</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Микрокомпьютер (неттоп) 3Q Nettop Shell D2560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HDD 320GB / ОЗУ 4GB/Win8.1 Pro или 10 Pro</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Монитор AOC I960SRDA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Основной цвет: черный Диагональ экрана: 19" – 20”. Максимальное разрешение экрана: не менее 1280x1024. Технология изготовления матрицы: не хуже IPS. Соотношение сторон: 5:4. Покрытие экрана: матовое. Размер видимой области экрана: по горизонтали не менее 377 мм, по </w:t>
            </w:r>
            <w:r w:rsidRPr="00504FBD">
              <w:rPr>
                <w:rFonts w:ascii="Tahoma" w:eastAsia="Times New Roman" w:hAnsi="Tahoma" w:cs="Tahoma"/>
                <w:sz w:val="12"/>
                <w:szCs w:val="12"/>
                <w:lang w:eastAsia="ru-RU"/>
              </w:rPr>
              <w:lastRenderedPageBreak/>
              <w:t xml:space="preserve">вертикали не менее 301 мм. Яркость не хуже 250 кд/м2. Контрастность не хуже 1000:1 Динамическая контрастность не хуже 20M:1 Время отклика пикселя, не более 5 мс. Угол обзора по вертикали не менее 178°. Угол обзора по горизонтали не менее 178°. Видеоразъем: VGA (D-Sub) не менее 1 шт. Видеоразъем и разъем питания должны быть ориентированы таким образом, чтобы плоскость воткнутых штекеров была параллельна плоскости экрана.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25</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181212870000021300100100290182823242</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оригинальных расходных мтериалов к принтерам и копировально-множительной технике</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433093.90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279282.57</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279282.57</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4330.94</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43309.39</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03.2018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07.2018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Картридж MLT-D203E для Samsung M3870FW</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10000 стр. при 5% заполнении листа</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Тонер картридж 006R01551 для XEROX WorkCentre 5845</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не менее 9000 страниц при 5% покрытии</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Тонер-картридж Sharp AR-202T для MB ОС 420</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печать не менее 16000 страниц при 5% заполнении листа формата А4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Картридж MLT-D203U на принтер Samsung ProExpress M4020ND</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не менее 15000 стр. при 5% заполнении листа</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EPSON T1117/T0817 Набор картриджей T0811-816 большой емкости для Epson Stylus Photo-R270</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Состав комплекта: T0811 (Black); T0812 (Cyan); T0813 (Magenta); T0814 (Yellow); T0815 (Light Cyan); T0816 (Light Magenta). Объем не менее 6*11,1 мл.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Тонер Картридж 006R01160 для XEROX WorkCentre 5330</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Цвет красителя картриджа Черный (Black) Ресурс </w:t>
            </w:r>
            <w:r w:rsidRPr="00504FBD">
              <w:rPr>
                <w:rFonts w:ascii="Tahoma" w:eastAsia="Times New Roman" w:hAnsi="Tahoma" w:cs="Tahoma"/>
                <w:sz w:val="12"/>
                <w:szCs w:val="12"/>
                <w:lang w:eastAsia="ru-RU"/>
              </w:rPr>
              <w:lastRenderedPageBreak/>
              <w:t xml:space="preserve">черного картриджа или контейнера с черными чернилами не менее 30000 страниц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Риббон (красящая лента) 74м/57мм/57мм/0.5", воск, черный, намотка - OUT для Zebra TLP2824 Plus</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Тип риббона: Воск (wax) Диаметр втулки: 12,5 мм ± 0.1мм Тип намотки: OUT для Zebra TLP2824 Plus Длина риббона, м: 74 ± 0.1мм Ширина втулки, мм: 57 ± 0.1мм Ширина красящего слоя, мм: 57 ± 0.1мм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26</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181212870000021300100100300263101244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мебели для нужд УФНС России по Чувашской Республике</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Поставляемый товар не должен иметь дефектов, должен быть упакован надлежащим образом, обеспечивающем его целостность и сохранность при перевозке. Поставляемый 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461129.28</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280151.00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280151.00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46112.93</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07.2018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Участникам, заявки или окончательные предложения которых содержат предлож</w:t>
            </w:r>
            <w:r w:rsidRPr="00504FBD">
              <w:rPr>
                <w:rFonts w:ascii="Tahoma" w:eastAsia="Times New Roman" w:hAnsi="Tahoma" w:cs="Tahoma"/>
                <w:sz w:val="12"/>
                <w:szCs w:val="12"/>
                <w:lang w:eastAsia="ru-RU"/>
              </w:rPr>
              <w:lastRenderedPageBreak/>
              <w:t>ения о поставке товаров в соответствии с приказом Минэкономразвития России № 155 от 25.03.2014</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Конференц-кресло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Максимальная статическая нагрузка не менее 115 кг, материал подлокотников: массив дерева, материал обивки: рециклированная кожа с компаньоном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Кресло руководителя</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Материал обивки: рециклированная кожа, максимальная статическая нагрузка не менее 115 кг, диаметр штока колесных опор: не менее 11 мм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27</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181212870000021300100100310214334244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Подрядчик осуществляет работы с применением своих материалов, своими инструментами и с соблюдением строительных и санитарных норм, стандартов и правил. Работы должны быть выполнены в соответствии с техническим заданием, качественно, в полном объеме и в установленные документацией сроки.</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173068.20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113000.00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113000.00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Июнь </w:t>
            </w:r>
            <w:r w:rsidRPr="00504FBD">
              <w:rPr>
                <w:rFonts w:ascii="Tahoma" w:eastAsia="Times New Roman" w:hAnsi="Tahoma" w:cs="Tahoma"/>
                <w:sz w:val="12"/>
                <w:szCs w:val="12"/>
                <w:lang w:eastAsia="ru-RU"/>
              </w:rPr>
              <w:lastRenderedPageBreak/>
              <w:t>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17306.82</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06.2018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09.2018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Запрос котировок</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Условная единица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876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181212870000021300100100320232823242</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Товар должен быть новым, то есть не бывшим в эксплуатации, не восстановленным, не переделанным и не поврежденным, соответствовать техническим требованиям не иметь дефектов, связанных с оформлением, материалами и качеством изготовления.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88535.29</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88092.61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88092.61</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885.35</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8853.53</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06.2018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09.2018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Клавиатура стандартная, проводная USB, классической формы</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Проводная USB, классической формы (101/102 клавиши), белая.</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Коммутатор HP1920-48G &lt;JG927A&gt; (48x10/100/1000 RJ-45)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Тип устройства: коммутатор (switch). Возможность установки в стойку 19”: есть. Объем оперативной памяти: не менее 128 Мб. Объем флеш-памяти: не менее 32 Мб . Количество портов коммутатора: не менее 48 x Ethernet 10/100/1000 Мбит/сек. Количество uplink/стек/SFP-портов и Модулей: не менее 4. Максимальная скорость uplink/SFP-Портов: не менее 10/100/1000 Мбит/сек. Внутренняя пропускная способность: не менее 104 Гбит/сек. Размер таблицы MAC адресов: не менее 16384. Размеры (ШxВxГ): 442±1 мм x 44±1 мм x 238±1 мм.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Видеокарта ASUS Radeon R7 240 730Mhz PCI-E 3.0 2048Mb 1800Mhz 128 bit DVI HDMI HDCP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Графический процессор: AMD Интерфейс: PCI_E 16x 3.0. Количество </w:t>
            </w:r>
            <w:r w:rsidRPr="00504FBD">
              <w:rPr>
                <w:rFonts w:ascii="Tahoma" w:eastAsia="Times New Roman" w:hAnsi="Tahoma" w:cs="Tahoma"/>
                <w:sz w:val="12"/>
                <w:szCs w:val="12"/>
                <w:lang w:eastAsia="ru-RU"/>
              </w:rPr>
              <w:lastRenderedPageBreak/>
              <w:t>поддерживаемых мониторов: не менее 2. Максимальное разрешение: не менее 4096x2160. Частота графического процессора: не менее 730 МГц. Объем видеопамяти: не менее 2048 Мб. Тип видеопамяти: GDDR3 или GDDR4 или GDDR5. Частота видеопамяти: не менее 1800 МГц. Разрядность шины видеопамяти: не менее 128 бит. Частота RAMDAC: не менее 400 МГц. Разъемы: DVI_D не менее 1 шт., VGA не менее 1 шт. Число универсальных процессоров: не менее 320. Версия OpenCL: не ниже 1.2.</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Жесткий диск 1 Tb</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Форм фактор: 3.5”. Объем: не менее 1000 Gb. Интерфейс: SATA не менее 6 Gb/s.</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Мышь оптическая, проводная USB, 3-кнопки с колесом прокрутки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Проводная USB, 3-кнопки с колесом прокрутки, черная.</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Устройство для захвата видеосигнала EasyCap USB 2.0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Входной сигнал: композитное видео, наличие. Выходной интерфейс: USB 2.0. Стандарты кодирования цвета: NTSC, PAL. Выходные параметры: не </w:t>
            </w:r>
            <w:r w:rsidRPr="00504FBD">
              <w:rPr>
                <w:rFonts w:ascii="Tahoma" w:eastAsia="Times New Roman" w:hAnsi="Tahoma" w:cs="Tahoma"/>
                <w:sz w:val="12"/>
                <w:szCs w:val="12"/>
                <w:lang w:eastAsia="ru-RU"/>
              </w:rPr>
              <w:lastRenderedPageBreak/>
              <w:t>менее 720x480@30fps (NTSC), не менее 720x576@25fps (PAL). Поддержка форматов: DV, MPEG-1, MPEG-2, MPEG-4 (с DivX-кодеком), SVCD/VCD, DVD, AVI, WMV. Совместимость с ОС: Windows 8/8.1/10, 32/64 разряда.</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29</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181212870000021300100100330242823242</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Поставляемые расходные материалы должны быть новыми, не восстановленными, не бывшими в эксплуатации, их применение не должно привести к порче или преждевременному износу оборудования, в котором они будут установлены. Упаковка и маркировка расходных материалов должна содержать все признаки оригинальности, установленные производителями. Поставляемый товар должен быть комплектным, со сроком годности не мене 12 месяцев.</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829119.20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441900.00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441900.00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8291.19</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82911.92</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06.2018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Картридж MLT-D203E для Samsung SL-M3870FW/M3820D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печати: не менее 10000 страниц.</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455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455</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181212870000021300100100340252620242</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сканера двухмерного штрих-кода</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Тип сканера 2D-Imager, Тип штрих кодов 1D, 2D (чтение кодов PDF), Источник света светодиодный, вес не более 0,2 кг, разрешение сканирования не более 10 mil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оборудования(копия), руководства пользователя на русском языке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229639.62</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90696.39</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90696.39</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w:t>
            </w:r>
            <w:r w:rsidRPr="00504FBD">
              <w:rPr>
                <w:rFonts w:ascii="Tahoma" w:eastAsia="Times New Roman" w:hAnsi="Tahoma" w:cs="Tahoma"/>
                <w:sz w:val="12"/>
                <w:szCs w:val="12"/>
                <w:lang w:eastAsia="ru-RU"/>
              </w:rPr>
              <w:lastRenderedPageBreak/>
              <w:t>дня заключения контракта</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22963.96</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07.2018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w:t>
            </w:r>
            <w:r w:rsidRPr="00504FBD">
              <w:rPr>
                <w:rFonts w:ascii="Tahoma" w:eastAsia="Times New Roman" w:hAnsi="Tahoma" w:cs="Tahoma"/>
                <w:sz w:val="12"/>
                <w:szCs w:val="12"/>
                <w:lang w:eastAsia="ru-RU"/>
              </w:rPr>
              <w:lastRenderedPageBreak/>
              <w:t>ного закона № 44-ФЗ</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планируемых платежей по </w:t>
            </w:r>
            <w:r w:rsidRPr="00504FBD">
              <w:rPr>
                <w:rFonts w:ascii="Tahoma" w:eastAsia="Times New Roman" w:hAnsi="Tahoma" w:cs="Tahoma"/>
                <w:sz w:val="12"/>
                <w:szCs w:val="12"/>
                <w:lang w:eastAsia="ru-RU"/>
              </w:rPr>
              <w:lastRenderedPageBreak/>
              <w:t>результатам проведенной закупки</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Сканер двухмерного штрих-кода ZEBRA DS2208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Тип сканера 2D-Imager, Тип штрих кодов 1D, 2D (чтение кодов PDF), Источник света светодиодный, вес не более 0,2 кг, разрешение сканирования не более 10 mil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оборудования(копия), руководства пользователя на русском языке</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31</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181212870000021300100100350272720242</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аккумуляторов для источников бесперебойного питания и сменных батарейных картриджей</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Поставляемые аккумуляторы для источников бесперебойного питания и сменные батарейные картриджи (далее – товар) должен быть новым, товаров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Применение аккумуляторов для источников бесперебойного питания, сменных батарейных картриджей не должно привести к порче или преждевременному износу того оборудования, в котором они будут установлены и для которого они предназначены.</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136689.38</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136005.93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136005.93</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Поставка товара осуществляется в течение 20 рабочих дней со дня заключения Контракта </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13668.94</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08.2018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Аккумуляторы для источников бесперебойного питания CSB HR 1234W F2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Напряжение 12В, емкость не менее 7 Ач.</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Аккумуляторы для источников бесперебойного питания CSB GP 1272 F2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Напряжение 12В, емкость не менее 7 Ач.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Батарея RBC6 для ИБП APC Smart-UPS 1000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Функциональные, технические, качественные, </w:t>
            </w:r>
            <w:r w:rsidRPr="00504FBD">
              <w:rPr>
                <w:rFonts w:ascii="Tahoma" w:eastAsia="Times New Roman" w:hAnsi="Tahoma" w:cs="Tahoma"/>
                <w:sz w:val="12"/>
                <w:szCs w:val="12"/>
                <w:lang w:eastAsia="ru-RU"/>
              </w:rPr>
              <w:lastRenderedPageBreak/>
              <w:t>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Напряжение 12В, емкость не менее 12 Ач.</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Аккумуляторы для источников бесперебойного питания CSB GP 1270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Напряжение 12В, емкость не менее 7 Ач.</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Аккумуляторы для источников бесперебойного питания CSB HR 1221W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Напряжение 12В, емкость не менее 5.5 Ач</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16</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16</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Аккумуляторная батарея RBC34 для ИБП APC SUA750RM1U/SUA1000RMI1U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Напряжение 6В, емкость не менее 9 Ач.</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Батарея 381573-001 HP Raid-контроллера P400, P800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Емкость: не менее 5000 mAh. Совместимость: HP Raid-контроллер SmartArray P400, P800 series.</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32</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w:t>
            </w:r>
            <w:r w:rsidRPr="00504FBD">
              <w:rPr>
                <w:rFonts w:ascii="Tahoma" w:eastAsia="Times New Roman" w:hAnsi="Tahoma" w:cs="Tahoma"/>
                <w:sz w:val="12"/>
                <w:szCs w:val="12"/>
                <w:lang w:eastAsia="ru-RU"/>
              </w:rPr>
              <w:lastRenderedPageBreak/>
              <w:t>360272823242</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 xml:space="preserve">Поставка расходных материалов и запасных </w:t>
            </w:r>
            <w:r w:rsidRPr="00504FBD">
              <w:rPr>
                <w:rFonts w:ascii="Tahoma" w:eastAsia="Times New Roman" w:hAnsi="Tahoma" w:cs="Tahoma"/>
                <w:sz w:val="12"/>
                <w:szCs w:val="12"/>
                <w:lang w:eastAsia="ru-RU"/>
              </w:rPr>
              <w:lastRenderedPageBreak/>
              <w:t>частей к офисной технике</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 xml:space="preserve">Поставляемые расходные материалы и запасные частей к офисной технике (далее – товар) должен </w:t>
            </w:r>
            <w:r w:rsidRPr="00504FBD">
              <w:rPr>
                <w:rFonts w:ascii="Tahoma" w:eastAsia="Times New Roman" w:hAnsi="Tahoma" w:cs="Tahoma"/>
                <w:sz w:val="12"/>
                <w:szCs w:val="12"/>
                <w:lang w:eastAsia="ru-RU"/>
              </w:rPr>
              <w:lastRenderedPageBreak/>
              <w:t>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Применение товара не должно привести к порче или преждевременному износу того оборудования, в котором они будут установлены и для которого они предназначены. Гарантийный срок на поставляемый товар должен составлять не менее 12 месяцев с момента подписания акта приема-передачи товара.</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259952.59</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184402.88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184402.88</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w:t>
            </w:r>
            <w:r w:rsidRPr="00504FBD">
              <w:rPr>
                <w:rFonts w:ascii="Tahoma" w:eastAsia="Times New Roman" w:hAnsi="Tahoma" w:cs="Tahoma"/>
                <w:sz w:val="12"/>
                <w:szCs w:val="12"/>
                <w:lang w:eastAsia="ru-RU"/>
              </w:rPr>
              <w:lastRenderedPageBreak/>
              <w:t>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25995.26</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09.2018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Запрет на допуск товаров, услуг при </w:t>
            </w:r>
            <w:r w:rsidRPr="00504FBD">
              <w:rPr>
                <w:rFonts w:ascii="Tahoma" w:eastAsia="Times New Roman" w:hAnsi="Tahoma" w:cs="Tahoma"/>
                <w:sz w:val="12"/>
                <w:szCs w:val="12"/>
                <w:lang w:eastAsia="ru-RU"/>
              </w:rPr>
              <w:lastRenderedPageBreak/>
              <w:t>осуществлении закупок, а также ограничения и условия допуска в соответствии с требованиями, установленными статьей 14 Федерального закона № 44-ФЗ</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В соответствии с частями 3, 4 статьи 14 Закона о контрактной системе, Постановлением Правительства РФ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w:t>
            </w:r>
            <w:r w:rsidRPr="00504FBD">
              <w:rPr>
                <w:rFonts w:ascii="Tahoma" w:eastAsia="Times New Roman" w:hAnsi="Tahoma" w:cs="Tahoma"/>
                <w:sz w:val="12"/>
                <w:szCs w:val="12"/>
                <w:lang w:eastAsia="ru-RU"/>
              </w:rPr>
              <w:lastRenderedPageBreak/>
              <w:t>муниципальных нужд» (далее – Постановление № 968) устанавливаются ограничения и условия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Возникновение иных обстоятельств, </w:t>
            </w:r>
            <w:r w:rsidRPr="00504FBD">
              <w:rPr>
                <w:rFonts w:ascii="Tahoma" w:eastAsia="Times New Roman" w:hAnsi="Tahoma" w:cs="Tahoma"/>
                <w:sz w:val="12"/>
                <w:szCs w:val="12"/>
                <w:lang w:eastAsia="ru-RU"/>
              </w:rPr>
              <w:lastRenderedPageBreak/>
              <w:t>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Сервисный набор MK-340 для KYOCERA FS-2020DN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не 300000 страниц формата А4.</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Сервисный набор MK-360 для KYOCERA FS-4020DN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Ресурс: не менее 300000 </w:t>
            </w:r>
            <w:r w:rsidRPr="00504FBD">
              <w:rPr>
                <w:rFonts w:ascii="Tahoma" w:eastAsia="Times New Roman" w:hAnsi="Tahoma" w:cs="Tahoma"/>
                <w:sz w:val="12"/>
                <w:szCs w:val="12"/>
                <w:lang w:eastAsia="ru-RU"/>
              </w:rPr>
              <w:lastRenderedPageBreak/>
              <w:t>страниц формата А4.</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E-30 для Canon FC228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не менее 4000 страниц формата А4.</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Узел термозакрепления JC91-01024A (Fuser) для SAMSUNG M3820ND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не менее 100000 страниц формата А4.</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Драм-картридж 013R00591(фотобарабан) для XEROX WORKCENTRE 5330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не менее 90 000 страниц.</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Блок проявки DV-715 для МФУ Kyocera KM-3050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не менее 500 000 страниц А4.</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Картридж 106R01149 для XEROX Phaser 3500 (или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не менее 12000 страниц формата А4.</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Узел термозакрепления FK-340 (Fuser) для KYOCERA </w:t>
            </w:r>
            <w:r w:rsidRPr="00504FBD">
              <w:rPr>
                <w:rFonts w:ascii="Tahoma" w:eastAsia="Times New Roman" w:hAnsi="Tahoma" w:cs="Tahoma"/>
                <w:sz w:val="12"/>
                <w:szCs w:val="12"/>
                <w:lang w:eastAsia="ru-RU"/>
              </w:rPr>
              <w:lastRenderedPageBreak/>
              <w:t xml:space="preserve">FS-2020DN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не менее 300000 страниц формата А4.</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Блок фотобарабана в сборе DK-715 для МФУ Kyocera KM-3050(или эквивалент)</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не менее 400 000 страниц формата А4.</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Картридж 109R00747 для XEROX Phaser 3150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не менее 5000 страниц формата А4</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Узел термозакрепления 126N00243 (Fuser) для XEROX Phaser 3500 (или эквивалент)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Ресурс: не менее 60000 страниц формата А4.</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33</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181212870000021300100100370284321244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Выполнение работ по монтажу системы видеонаблюдения в административном здании УФНС России по Чувашской Республике</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w:t>
            </w:r>
            <w:r w:rsidRPr="00504FBD">
              <w:rPr>
                <w:rFonts w:ascii="Tahoma" w:eastAsia="Times New Roman" w:hAnsi="Tahoma" w:cs="Tahoma"/>
                <w:sz w:val="12"/>
                <w:szCs w:val="12"/>
                <w:lang w:eastAsia="ru-RU"/>
              </w:rPr>
              <w:lastRenderedPageBreak/>
              <w:t xml:space="preserve">установленной производителем данного товара.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361445.97</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265827.67</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265827.67</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Планируемый срок (сроки отдельных этапов) поставки товаров (выполнения </w:t>
            </w:r>
            <w:r w:rsidRPr="00504FBD">
              <w:rPr>
                <w:rFonts w:ascii="Tahoma" w:eastAsia="Times New Roman" w:hAnsi="Tahoma" w:cs="Tahoma"/>
                <w:sz w:val="12"/>
                <w:szCs w:val="12"/>
                <w:lang w:eastAsia="ru-RU"/>
              </w:rPr>
              <w:lastRenderedPageBreak/>
              <w:t>работ, оказания услуг): В течение 30 (тридцати) календарных дней с даты заключения контракта</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36144.60</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09.2018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да</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br/>
              <w:t>Изменение планируемых платежей по результатам проведенной закупки</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Выполнение работ по монтажу системы видеонаблюдения в административном здании УФНС России по Чувашской Республике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Условная единица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876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34</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181212870000021300100100380292620242</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рабочих станций</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Рабочая станция должна состоять из: системный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Ethernet. Тип процессора X86, 64 Бит, сокет LGA1151v2, частота процессора не менее 3500 МГц, объем оперативной памяти не мене 4 Гбайт. Материнская плата тип видеоадаптера </w:t>
            </w:r>
            <w:r w:rsidRPr="00504FBD">
              <w:rPr>
                <w:rFonts w:ascii="Tahoma" w:eastAsia="Times New Roman" w:hAnsi="Tahoma" w:cs="Tahoma"/>
                <w:sz w:val="12"/>
                <w:szCs w:val="12"/>
                <w:lang w:eastAsia="ru-RU"/>
              </w:rPr>
              <w:lastRenderedPageBreak/>
              <w:t>встроенный или дискретный, тип аудио контроллера встроенный, сетевой адаптер Ethernet не менее 1 шт., скорость не менее 100 МБит/сек,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dpi.</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9015772.64</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9000731.74</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9000731.74</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90157.73</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901577.26</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09.2018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br/>
              <w:t>В соответствии с постановлением Правительства Российской Федерации от 26.09.2016 № 968 установлены ограничения и условия допуска отдельных видов радиоэлектронной продукции, происходящих из иностранных государств.</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Участникам, заявки или окончате</w:t>
            </w:r>
            <w:r w:rsidRPr="00504FBD">
              <w:rPr>
                <w:rFonts w:ascii="Tahoma" w:eastAsia="Times New Roman" w:hAnsi="Tahoma" w:cs="Tahoma"/>
                <w:sz w:val="12"/>
                <w:szCs w:val="12"/>
                <w:lang w:eastAsia="ru-RU"/>
              </w:rPr>
              <w:lastRenderedPageBreak/>
              <w:t>льные предложения которых содержат предложения о поставке товаров в соответствии с приказом Минэкономразвития России № 155 от 25.03.2014 - 15%</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рабочих станций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Рабочая станция должна состоять из: системный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Ethernet. Тип процессора X86, 64 Бит, сокет LGA1151v2, частота процессора не менее 3500 МГц, объем оперативной памяти не мене 4 Гбайт. Материнская плата тип видеоадаптера встроенный или дискретный, тип аудио контроллера встроенный, сетевой адаптер Ethernet не менее 1 шт., скорость не менее 100 МБит/сек, тип жесткого диска HDD, форм-фактор 3,5", объем не менее 1Тбайт, интерфейс SATA III, скорость </w:t>
            </w:r>
            <w:r w:rsidRPr="00504FBD">
              <w:rPr>
                <w:rFonts w:ascii="Tahoma" w:eastAsia="Times New Roman" w:hAnsi="Tahoma" w:cs="Tahoma"/>
                <w:sz w:val="12"/>
                <w:szCs w:val="12"/>
                <w:lang w:eastAsia="ru-RU"/>
              </w:rPr>
              <w:lastRenderedPageBreak/>
              <w:t>вращения шпинделя не менее 7200 об/мин. Системный блок: формат тип корпуса вертикального исполнения, не менее 2 шт. портов USB на передней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dpi.</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Штука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796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196</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196</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35</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181212870000021300100100390315310244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Услуги почтовой связи</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Оказание услуг по приему, обработке, пересылке , доставке, вручению, хранению и возврату внутренней письменной корреспонденции</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40000.00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100.0</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40000.00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40000.00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Ежемесячно</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Возникновение непредвиденных обстоятельств</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Функциональные, технические, </w:t>
            </w:r>
            <w:r w:rsidRPr="00504FBD">
              <w:rPr>
                <w:rFonts w:ascii="Tahoma" w:eastAsia="Times New Roman" w:hAnsi="Tahoma" w:cs="Tahoma"/>
                <w:sz w:val="12"/>
                <w:szCs w:val="12"/>
                <w:lang w:eastAsia="ru-RU"/>
              </w:rPr>
              <w:lastRenderedPageBreak/>
              <w:t>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Оказание услуг по приему, обработке, пересылке , доставке, вручению, хранению и возврату внутренней письменной кореспонденции</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Условная единица</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876</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36</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181212870000021300100100400353512244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Электрическая энергия</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Обеспечение бесперебойной поставки электрической энергии в административное здание УФНС России по Чувашской Республике, расположенное по адресу: город Чебоксары, ул. Нижегородская, д. 8</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180000.00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70.0</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180000.00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180000.00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Ежедневно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01.12.2018 по 31.12.2018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Электрическая энергия</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Обеспечение бесперебойной поставки электрической энергии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Киловатт</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214</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45000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45000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37</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181212870000021300100100410323811244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Оказание услуг по обращению с твердыми коммунальными отходами</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43419.78</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43419.78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43419.78</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01.10.2018 по 31.12.2018 </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Оказание услуг по обращению с твердыми коммунальными отходами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Функциональные, </w:t>
            </w:r>
            <w:r w:rsidRPr="00504FBD">
              <w:rPr>
                <w:rFonts w:ascii="Tahoma" w:eastAsia="Times New Roman" w:hAnsi="Tahoma" w:cs="Tahoma"/>
                <w:sz w:val="12"/>
                <w:szCs w:val="12"/>
                <w:lang w:eastAsia="ru-RU"/>
              </w:rPr>
              <w:lastRenderedPageBreak/>
              <w:t>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Кубический метр</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113</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Оказание услуг по обращению с твердыми коммунальными отходами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Кубический метр</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113</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97.18</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97.18</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38</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181212870000021300100100420333530244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Тепловая энергия</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Обеспечение бесперебойной поставки тепловой энергии нежилого здания (лит. Б1) - гаража, расположенного по адресу: г. Чебоксары, пр. Московский, д. 33а, во время отопительного сезона</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27000.00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27000.00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27000.00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01.10.2018 по 31.12.2018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Тепловая энергия</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Гигакалория</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233</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14.42</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14.42</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Тепловая энергия</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Гигакалория</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233</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39</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181212870000021300100100430343600244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Холодное водоснабжение и водоотведение</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18000.00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30.0</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18000.00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18000.00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01.11.2018 по 31.12.2018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Сброс загрязняющих веществ со сточными водами в системы канализации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Осуществление приема загрязняющих веществ, сбрасываемых со сточными водами в централизованную систему водоотведения</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Квартал</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364</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Холодное водоснабжение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Кубический метр</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113</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427</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427</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Водоотведение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b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Кубический метр</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113</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Водоотведение</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Кубический метр</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113</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426</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426</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40</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181212870000021300100100440363523244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Газ горючий природный</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120000.00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30.0</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120000.00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120000.00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01.11.2018 по 31.12.2018</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12.2018</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Газ горючий природный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w:t>
            </w:r>
            <w:r w:rsidRPr="00504FBD">
              <w:rPr>
                <w:rFonts w:ascii="Tahoma" w:eastAsia="Times New Roman" w:hAnsi="Tahoma" w:cs="Tahoma"/>
                <w:sz w:val="12"/>
                <w:szCs w:val="12"/>
                <w:lang w:eastAsia="ru-RU"/>
              </w:rPr>
              <w:lastRenderedPageBreak/>
              <w:t>организации, технологически связанных с точками подключения, принадлежащих заказчику, к газораспределительным сетям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Кубический метр</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113</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Газ горючий природный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Кубический метр</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113</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20799</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20799</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41</w:t>
            </w:r>
          </w:p>
        </w:tc>
        <w:tc>
          <w:tcPr>
            <w:tcW w:w="438"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181212870000021300100100450371920244</w:t>
            </w:r>
          </w:p>
        </w:tc>
        <w:tc>
          <w:tcPr>
            <w:tcW w:w="863" w:type="dxa"/>
            <w:vMerge w:val="restart"/>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Октановое число бензина автомобильного по исследовательскому методу ≥ 95 и &lt; 98 Экологический класс не ниже К5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1200000.00</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1200000.00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1200000.00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12000.00</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120000.00</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11.2018</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12.2019</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нет</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Нет </w:t>
            </w:r>
          </w:p>
        </w:tc>
        <w:tc>
          <w:tcPr>
            <w:tcW w:w="700"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B31368" w:rsidRPr="00504FBD" w:rsidTr="00B31368">
        <w:tc>
          <w:tcPr>
            <w:tcW w:w="115"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438"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863" w:type="dxa"/>
            <w:vMerge/>
            <w:vAlign w:val="center"/>
            <w:hideMark/>
          </w:tcPr>
          <w:p w:rsidR="00504FBD" w:rsidRPr="00504FBD" w:rsidRDefault="00504FBD" w:rsidP="00504FBD">
            <w:pPr>
              <w:spacing w:after="0" w:line="240" w:lineRule="auto"/>
              <w:rPr>
                <w:rFonts w:ascii="Tahoma" w:eastAsia="Times New Roman" w:hAnsi="Tahoma" w:cs="Tahoma"/>
                <w:sz w:val="12"/>
                <w:szCs w:val="12"/>
                <w:lang w:eastAsia="ru-RU"/>
              </w:rPr>
            </w:pP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Бензин автомобильный АИ-95 экологического класса не ниже К5 (розничная реализация)</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Октановое число бензина автомобильного по исследовательскому методу ≥ 95 и &lt; 98 </w:t>
            </w:r>
            <w:r w:rsidRPr="00504FBD">
              <w:rPr>
                <w:rFonts w:ascii="Tahoma" w:eastAsia="Times New Roman" w:hAnsi="Tahoma" w:cs="Tahoma"/>
                <w:sz w:val="12"/>
                <w:szCs w:val="12"/>
                <w:lang w:eastAsia="ru-RU"/>
              </w:rPr>
              <w:lastRenderedPageBreak/>
              <w:t xml:space="preserve">Экологический класс не ниже К5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Литр;^кубический дециметр</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112</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24000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24000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424" w:type="dxa"/>
            <w:gridSpan w:val="2"/>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1202727.87</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Изменение закупки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Возникновение непредвиденных обстоятельств</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181212870000021300100100200090000244</w:t>
            </w:r>
          </w:p>
        </w:tc>
        <w:tc>
          <w:tcPr>
            <w:tcW w:w="86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1050996.65</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11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181212870000021300100100200100000244</w:t>
            </w:r>
          </w:p>
        </w:tc>
        <w:tc>
          <w:tcPr>
            <w:tcW w:w="86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5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151731.22</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2977" w:type="dxa"/>
            <w:gridSpan w:val="4"/>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Предусмотрено на осуществление закупок - всего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30826990.07</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27611271.25</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24867850.79</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2743420.46</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0.00</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r w:rsidR="00B31368" w:rsidRPr="00504FBD" w:rsidTr="00B31368">
        <w:tc>
          <w:tcPr>
            <w:tcW w:w="2977" w:type="dxa"/>
            <w:gridSpan w:val="4"/>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в том числе: закупок путем проведения запроса котировок </w:t>
            </w:r>
          </w:p>
        </w:tc>
        <w:tc>
          <w:tcPr>
            <w:tcW w:w="5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723981.75</w:t>
            </w:r>
          </w:p>
        </w:tc>
        <w:tc>
          <w:tcPr>
            <w:tcW w:w="33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4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600970.00</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1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8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17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0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9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9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4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375"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3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4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2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3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7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818"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70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55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c>
          <w:tcPr>
            <w:tcW w:w="461"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X</w:t>
            </w:r>
          </w:p>
        </w:tc>
      </w:tr>
    </w:tbl>
    <w:p w:rsidR="00504FBD" w:rsidRPr="00504FBD" w:rsidRDefault="00504FBD" w:rsidP="00504FBD">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6544"/>
        <w:gridCol w:w="655"/>
        <w:gridCol w:w="2616"/>
        <w:gridCol w:w="656"/>
        <w:gridCol w:w="2617"/>
      </w:tblGrid>
      <w:tr w:rsidR="00504FBD" w:rsidRPr="00504FBD" w:rsidTr="00504FBD">
        <w:tc>
          <w:tcPr>
            <w:tcW w:w="0" w:type="auto"/>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Главный специалист-эксперт</w:t>
            </w:r>
          </w:p>
        </w:tc>
        <w:tc>
          <w:tcPr>
            <w:tcW w:w="250" w:type="pct"/>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p>
        </w:tc>
        <w:tc>
          <w:tcPr>
            <w:tcW w:w="250" w:type="pct"/>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Турсунова Н. Г. </w:t>
            </w:r>
          </w:p>
        </w:tc>
      </w:tr>
      <w:tr w:rsidR="00504FBD" w:rsidRPr="00504FBD" w:rsidTr="00504FBD">
        <w:tc>
          <w:tcPr>
            <w:tcW w:w="0" w:type="auto"/>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2500" w:type="pct"/>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(должность) </w:t>
            </w:r>
          </w:p>
        </w:tc>
        <w:tc>
          <w:tcPr>
            <w:tcW w:w="250" w:type="pct"/>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w:t>
            </w:r>
          </w:p>
        </w:tc>
        <w:tc>
          <w:tcPr>
            <w:tcW w:w="1000" w:type="pct"/>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(подпись) </w:t>
            </w:r>
          </w:p>
        </w:tc>
        <w:tc>
          <w:tcPr>
            <w:tcW w:w="250" w:type="pct"/>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1000" w:type="pct"/>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(расшифровка подписи) </w:t>
            </w:r>
          </w:p>
        </w:tc>
      </w:tr>
      <w:tr w:rsidR="00504FBD" w:rsidRPr="00504FBD" w:rsidTr="00504FBD">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r>
    </w:tbl>
    <w:p w:rsidR="00504FBD" w:rsidRPr="00504FBD" w:rsidRDefault="00504FBD" w:rsidP="00504FBD">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122"/>
        <w:gridCol w:w="413"/>
        <w:gridCol w:w="122"/>
        <w:gridCol w:w="413"/>
        <w:gridCol w:w="230"/>
        <w:gridCol w:w="12799"/>
      </w:tblGrid>
      <w:tr w:rsidR="00504FBD" w:rsidRPr="00504FBD" w:rsidTr="00504FBD">
        <w:tc>
          <w:tcPr>
            <w:tcW w:w="150" w:type="pct"/>
            <w:tcBorders>
              <w:bottom w:val="single" w:sz="6" w:space="0" w:color="000000"/>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«09» </w:t>
            </w:r>
          </w:p>
        </w:tc>
        <w:tc>
          <w:tcPr>
            <w:tcW w:w="50" w:type="pct"/>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11</w:t>
            </w:r>
          </w:p>
        </w:tc>
        <w:tc>
          <w:tcPr>
            <w:tcW w:w="50" w:type="pct"/>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504FBD" w:rsidRPr="00504FBD" w:rsidRDefault="00504FBD" w:rsidP="00504FBD">
            <w:pPr>
              <w:spacing w:after="0" w:line="240" w:lineRule="auto"/>
              <w:jc w:val="right"/>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18</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г. </w:t>
            </w:r>
          </w:p>
        </w:tc>
      </w:tr>
    </w:tbl>
    <w:p w:rsidR="00504FBD" w:rsidRPr="00504FBD" w:rsidRDefault="00504FBD" w:rsidP="00504FBD">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504FBD" w:rsidRPr="00504FBD" w:rsidTr="00504FBD">
        <w:tc>
          <w:tcPr>
            <w:tcW w:w="0" w:type="auto"/>
            <w:vAlign w:val="center"/>
            <w:hideMark/>
          </w:tcPr>
          <w:p w:rsidR="00504FBD" w:rsidRPr="00504FBD" w:rsidRDefault="00504FBD" w:rsidP="00504FBD">
            <w:pPr>
              <w:spacing w:before="100" w:beforeAutospacing="1" w:after="100" w:afterAutospacing="1"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ФОРМА </w:t>
            </w:r>
            <w:r w:rsidRPr="00504FBD">
              <w:rPr>
                <w:rFonts w:ascii="Tahoma" w:eastAsia="Times New Roman" w:hAnsi="Tahoma" w:cs="Tahoma"/>
                <w:sz w:val="21"/>
                <w:szCs w:val="21"/>
                <w:lang w:eastAsia="ru-RU"/>
              </w:rPr>
              <w:br/>
            </w:r>
            <w:r w:rsidRPr="00504FBD">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504FBD">
              <w:rPr>
                <w:rFonts w:ascii="Tahoma" w:eastAsia="Times New Roman" w:hAnsi="Tahoma" w:cs="Tahoma"/>
                <w:sz w:val="21"/>
                <w:szCs w:val="21"/>
                <w:lang w:eastAsia="ru-RU"/>
              </w:rPr>
              <w:br/>
            </w:r>
            <w:r w:rsidRPr="00504FBD">
              <w:rPr>
                <w:rFonts w:ascii="Tahoma" w:eastAsia="Times New Roman" w:hAnsi="Tahoma" w:cs="Tahoma"/>
                <w:sz w:val="21"/>
                <w:szCs w:val="21"/>
                <w:lang w:eastAsia="ru-RU"/>
              </w:rPr>
              <w:lastRenderedPageBreak/>
              <w:br/>
              <w:t xml:space="preserve">при формировании и утверждении плана-графика закупок </w:t>
            </w:r>
          </w:p>
        </w:tc>
      </w:tr>
    </w:tbl>
    <w:p w:rsidR="00504FBD" w:rsidRPr="00504FBD" w:rsidRDefault="00504FBD" w:rsidP="00504FBD">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504FBD" w:rsidRPr="00504FBD" w:rsidTr="00504FBD">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изменения </w:t>
            </w:r>
          </w:p>
        </w:tc>
        <w:tc>
          <w:tcPr>
            <w:tcW w:w="0" w:type="auto"/>
            <w:vMerge w:val="restart"/>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23</w:t>
            </w:r>
          </w:p>
        </w:tc>
      </w:tr>
      <w:tr w:rsidR="00504FBD" w:rsidRPr="00504FBD" w:rsidTr="00504FBD">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измененный</w:t>
            </w: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r>
    </w:tbl>
    <w:p w:rsidR="00504FBD" w:rsidRPr="00504FBD" w:rsidRDefault="00504FBD" w:rsidP="00504FBD">
      <w:pPr>
        <w:spacing w:after="240" w:line="240" w:lineRule="auto"/>
        <w:rPr>
          <w:rFonts w:ascii="Tahoma" w:eastAsia="Times New Roman" w:hAnsi="Tahoma" w:cs="Tahoma"/>
          <w:sz w:val="21"/>
          <w:szCs w:val="21"/>
          <w:lang w:eastAsia="ru-RU"/>
        </w:rPr>
      </w:pPr>
    </w:p>
    <w:tbl>
      <w:tblPr>
        <w:tblW w:w="52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5"/>
        <w:gridCol w:w="606"/>
        <w:gridCol w:w="1367"/>
        <w:gridCol w:w="1223"/>
        <w:gridCol w:w="1337"/>
        <w:gridCol w:w="2049"/>
        <w:gridCol w:w="4104"/>
        <w:gridCol w:w="950"/>
        <w:gridCol w:w="2080"/>
        <w:gridCol w:w="1212"/>
      </w:tblGrid>
      <w:tr w:rsidR="00504FBD" w:rsidRPr="00504FBD" w:rsidTr="00B31368">
        <w:tc>
          <w:tcPr>
            <w:tcW w:w="234" w:type="dxa"/>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 п/п </w:t>
            </w:r>
          </w:p>
        </w:tc>
        <w:tc>
          <w:tcPr>
            <w:tcW w:w="606" w:type="dxa"/>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Идентификационный код закупки </w:t>
            </w:r>
          </w:p>
        </w:tc>
        <w:tc>
          <w:tcPr>
            <w:tcW w:w="1367" w:type="dxa"/>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Наименование объекта закупки </w:t>
            </w:r>
          </w:p>
        </w:tc>
        <w:tc>
          <w:tcPr>
            <w:tcW w:w="1223" w:type="dxa"/>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1337" w:type="dxa"/>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2049" w:type="dxa"/>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не предусмотренного частью 1 статьи 22 Федерального закона </w:t>
            </w:r>
          </w:p>
        </w:tc>
        <w:tc>
          <w:tcPr>
            <w:tcW w:w="4104" w:type="dxa"/>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950" w:type="dxa"/>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2080" w:type="dxa"/>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1212" w:type="dxa"/>
            <w:hideMark/>
          </w:tcPr>
          <w:p w:rsidR="00504FBD" w:rsidRPr="00504FBD" w:rsidRDefault="00504FBD" w:rsidP="00504FBD">
            <w:pPr>
              <w:spacing w:after="0" w:line="240" w:lineRule="auto"/>
              <w:jc w:val="center"/>
              <w:rPr>
                <w:rFonts w:ascii="Tahoma" w:eastAsia="Times New Roman" w:hAnsi="Tahoma" w:cs="Tahoma"/>
                <w:b/>
                <w:bCs/>
                <w:sz w:val="12"/>
                <w:szCs w:val="12"/>
                <w:lang w:eastAsia="ru-RU"/>
              </w:rPr>
            </w:pPr>
            <w:r w:rsidRPr="00504FBD">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133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2049"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w:t>
            </w:r>
          </w:p>
        </w:tc>
        <w:tc>
          <w:tcPr>
            <w:tcW w:w="410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w:t>
            </w: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181212870000021300100100010081920244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Бензин автомобильный и топливо дизельное межсезонное экологического класса не мене К5 (розничная продажа)</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965381.00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Метод сопоставимых рыночных цен (анализа рынка)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181212870000021300100100020015320244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Услуги федеральной фельдъегерской связи</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11180.00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Тарифный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Pr="00504FBD">
              <w:rPr>
                <w:rFonts w:ascii="Tahoma" w:eastAsia="Times New Roman" w:hAnsi="Tahoma" w:cs="Tahoma"/>
                <w:sz w:val="12"/>
                <w:szCs w:val="12"/>
                <w:lang w:eastAsia="ru-RU"/>
              </w:rPr>
              <w:lastRenderedPageBreak/>
              <w:t>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25 мая 2017г. № 146</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 xml:space="preserve">Закупка у единственного поставщика (подрядчика, </w:t>
            </w:r>
            <w:r w:rsidRPr="00504FBD">
              <w:rPr>
                <w:rFonts w:ascii="Tahoma" w:eastAsia="Times New Roman" w:hAnsi="Tahoma" w:cs="Tahoma"/>
                <w:sz w:val="12"/>
                <w:szCs w:val="12"/>
                <w:lang w:eastAsia="ru-RU"/>
              </w:rPr>
              <w:lastRenderedPageBreak/>
              <w:t>исполнителя)</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 xml:space="preserve">В соответствии с пунктом 6 части 1 статьи 93 Закона 44-ФЗ "О контрактной системе в сфере закупок товаров, работ, услуг для </w:t>
            </w:r>
            <w:r w:rsidRPr="00504FBD">
              <w:rPr>
                <w:rFonts w:ascii="Tahoma" w:eastAsia="Times New Roman" w:hAnsi="Tahoma" w:cs="Tahoma"/>
                <w:sz w:val="12"/>
                <w:szCs w:val="12"/>
                <w:lang w:eastAsia="ru-RU"/>
              </w:rPr>
              <w:lastRenderedPageBreak/>
              <w:t>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3</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181212870000021300100100030224520244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281296.67</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Метод сопоставимых рыночных цен (анализа рынка)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Запрос котировок</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181212870000021300100100030304520244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158174.33</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Метод сопоставимых рыночных цен (анализа рынка)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Запрос котировок</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181212870000021300100100040101712244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бумаги офисной</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5764600.00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Метод сопоставимых рыночных цен (анализа рынка)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w:t>
            </w:r>
            <w:r w:rsidRPr="00504FBD">
              <w:rPr>
                <w:rFonts w:ascii="Tahoma" w:eastAsia="Times New Roman" w:hAnsi="Tahoma" w:cs="Tahoma"/>
                <w:sz w:val="12"/>
                <w:szCs w:val="12"/>
                <w:lang w:eastAsia="ru-RU"/>
              </w:rPr>
              <w:lastRenderedPageBreak/>
              <w:t>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6</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181212870000021300100100050175819244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знаков почтовой оплаты</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200000.00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Тарифный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20.04.2017 № 541/17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7</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181212870000021300100100060023600244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Холодное водоснабжение и водоотведение</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60700.00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Тарифный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181212870000021300100100070033523244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Газ горючий природный</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445000.00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Тарифный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9</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181212870000021300100100080043530244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Тепловая энергия</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66000.00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Тарифный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181212870000021300100100090152041244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хозяйственных товаров и принадлежностей</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667067.84</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Метод сопоставимых рыночных цен (анализа рынка)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11</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181212870000021300100100100203299244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канцелярских принадлежностей</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1746148.03</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Метод сопоставимых рыночных цен (анализа рынка)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181212870000021300100100110388690244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Оказание услуг по проведению предрейсовых и послерейсовых медицинских осмотров </w:t>
            </w:r>
            <w:r w:rsidRPr="00504FBD">
              <w:rPr>
                <w:rFonts w:ascii="Tahoma" w:eastAsia="Times New Roman" w:hAnsi="Tahoma" w:cs="Tahoma"/>
                <w:sz w:val="12"/>
                <w:szCs w:val="12"/>
                <w:lang w:eastAsia="ru-RU"/>
              </w:rPr>
              <w:lastRenderedPageBreak/>
              <w:t>водителей автотранспортных средств УФНС России по Чувашской Республике</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148200.00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Метод сопоставимых рыночных цен (анализа рынка)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lastRenderedPageBreak/>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w:t>
            </w:r>
            <w:r w:rsidRPr="00504FBD">
              <w:rPr>
                <w:rFonts w:ascii="Tahoma" w:eastAsia="Times New Roman" w:hAnsi="Tahoma" w:cs="Tahoma"/>
                <w:sz w:val="12"/>
                <w:szCs w:val="12"/>
                <w:lang w:eastAsia="ru-RU"/>
              </w:rPr>
              <w:lastRenderedPageBreak/>
              <w:t>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w:t>
            </w:r>
            <w:r w:rsidRPr="00504FBD">
              <w:rPr>
                <w:rFonts w:ascii="Tahoma" w:eastAsia="Times New Roman" w:hAnsi="Tahoma" w:cs="Tahoma"/>
                <w:sz w:val="12"/>
                <w:szCs w:val="12"/>
                <w:lang w:eastAsia="ru-RU"/>
              </w:rPr>
              <w:lastRenderedPageBreak/>
              <w:t xml:space="preserve">муниципальных нужд" </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13</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181212870000021300100100130414322244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412128.33</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Метод сопоставимых рыночных цен (анализа рынка)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181212870000021300100100140403312244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677333.33</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Метод сопоставимых рыночных цен (анализа рынка)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Тарифный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15</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181212870000021300100100170065310244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Услуги почтовой связи</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179006.00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Тарифный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апреля 2017 г № 541/17 "Об утверждении тарифов на услугу по пересылке внутренней письменной корреспонденции </w:t>
            </w:r>
            <w:r w:rsidRPr="00504FBD">
              <w:rPr>
                <w:rFonts w:ascii="Tahoma" w:eastAsia="Times New Roman" w:hAnsi="Tahoma" w:cs="Tahoma"/>
                <w:sz w:val="12"/>
                <w:szCs w:val="12"/>
                <w:lang w:eastAsia="ru-RU"/>
              </w:rPr>
              <w:lastRenderedPageBreak/>
              <w:t>(почтовых карточек, писем, бандеролей), предоставляемую ФГУП 2Почта России" (зарегистрировано в Минюсте России 22.05.2017 № 46777)</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16</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181212870000021300100100180053512244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Электрическая энергия</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1800000.00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Тарифный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181212870000021300100100190076190244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Предоставление места в кабельной канализации</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50976.00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181212870000021300100100210395829242</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Оказание услуг по информационному сопровождению Справочноправовой Системы КонсультантПлюс</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305758.80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Метод сопоставимых рыночных цен (анализа рынка)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19</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181212870000021300100100220136110242</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19740.00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Тарифный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20</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181212870000021300100100230146110242</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Услуги электрической связи</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600000.00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Тарифный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21</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181212870000021300100100250161812244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номерных гербовых бланков писем для нужд УФНС России по Чувашской Республике</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14300.00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Метод сопоставимых рыночных цен (анализа рынка)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Запрос котировок</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181212870000021300100100260192823242</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2375945.19</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Метод сопоставимых рыночных цен (анализа рынка)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Согласно ч. 7 ст. 22 Закона № 44-ФЗ от 05.04.2013 "О контрактной </w:t>
            </w:r>
            <w:r w:rsidRPr="00504FBD">
              <w:rPr>
                <w:rFonts w:ascii="Tahoma" w:eastAsia="Times New Roman" w:hAnsi="Tahoma" w:cs="Tahoma"/>
                <w:sz w:val="12"/>
                <w:szCs w:val="12"/>
                <w:lang w:eastAsia="ru-RU"/>
              </w:rPr>
              <w:lastRenderedPageBreak/>
              <w:t>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23</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181212870000021300100100270112720242</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аккумуляторов для источников бесперебойного питания и сменных аккумуляторных картриджей</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97142.55</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Метод сопоставимых рыночных цен (анализа рынка)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Запрос котировок</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24</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181212870000021300100100280122620242</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компьютерной техники и запасных частей к компьютерной технике</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164046.15</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Метод сопоставимых рыночных цен (анализа рынка)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25</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181212870000021300100100290182823242</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оригинальных расходных мтериалов к принтерам и копировально-множительной технике</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433093.90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Метод сопоставимых рыночных цен (анализа рынка)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w:t>
            </w:r>
            <w:r w:rsidRPr="00504FBD">
              <w:rPr>
                <w:rFonts w:ascii="Tahoma" w:eastAsia="Times New Roman" w:hAnsi="Tahoma" w:cs="Tahoma"/>
                <w:sz w:val="12"/>
                <w:szCs w:val="12"/>
                <w:lang w:eastAsia="ru-RU"/>
              </w:rPr>
              <w:lastRenderedPageBreak/>
              <w:t>исполнителем". Для обоснования НМЦК были использованы ценовые предложения, из поступивших коммерческих предложений</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26</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181212870000021300100100300263101244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мебели для нужд УФНС России по Чувашской Республике</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461129.28</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Метод сопоставимых рыночных цен (анализа рынка)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27</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181212870000021300100100310214334244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173068.20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Метод сопоставимых рыночных цен (анализа рынка)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Запрос котировок</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ч.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28</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181212870000021300100100320232823242</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88535.29</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Метод сопоставимых рыночных цен (анализа рынка)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29</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w:t>
            </w:r>
            <w:r w:rsidRPr="00504FBD">
              <w:rPr>
                <w:rFonts w:ascii="Tahoma" w:eastAsia="Times New Roman" w:hAnsi="Tahoma" w:cs="Tahoma"/>
                <w:sz w:val="12"/>
                <w:szCs w:val="12"/>
                <w:lang w:eastAsia="ru-RU"/>
              </w:rPr>
              <w:lastRenderedPageBreak/>
              <w:t>000021300100100330242823242</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 xml:space="preserve">Поставка расходных </w:t>
            </w:r>
            <w:r w:rsidRPr="00504FBD">
              <w:rPr>
                <w:rFonts w:ascii="Tahoma" w:eastAsia="Times New Roman" w:hAnsi="Tahoma" w:cs="Tahoma"/>
                <w:sz w:val="12"/>
                <w:szCs w:val="12"/>
                <w:lang w:eastAsia="ru-RU"/>
              </w:rPr>
              <w:lastRenderedPageBreak/>
              <w:t>материалов к принтерам и копировально-множительной технике</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829119.20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Метод сопоставимых </w:t>
            </w:r>
            <w:r w:rsidRPr="00504FBD">
              <w:rPr>
                <w:rFonts w:ascii="Tahoma" w:eastAsia="Times New Roman" w:hAnsi="Tahoma" w:cs="Tahoma"/>
                <w:sz w:val="12"/>
                <w:szCs w:val="12"/>
                <w:lang w:eastAsia="ru-RU"/>
              </w:rPr>
              <w:lastRenderedPageBreak/>
              <w:t xml:space="preserve">рыночных цен (анализа рынка)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br/>
            </w:r>
            <w:r w:rsidRPr="00504FBD">
              <w:rPr>
                <w:rFonts w:ascii="Tahoma" w:eastAsia="Times New Roman" w:hAnsi="Tahoma" w:cs="Tahoma"/>
                <w:sz w:val="12"/>
                <w:szCs w:val="12"/>
                <w:lang w:eastAsia="ru-RU"/>
              </w:rPr>
              <w:lastRenderedPageBreak/>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 xml:space="preserve">Согласно ч. 6 ст. 22 Закона № 44-ФЗ от 05.04.2013 "О контрактной </w:t>
            </w:r>
            <w:r w:rsidRPr="00504FBD">
              <w:rPr>
                <w:rFonts w:ascii="Tahoma" w:eastAsia="Times New Roman" w:hAnsi="Tahoma" w:cs="Tahoma"/>
                <w:sz w:val="12"/>
                <w:szCs w:val="12"/>
                <w:lang w:eastAsia="ru-RU"/>
              </w:rPr>
              <w:lastRenderedPageBreak/>
              <w:t>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 xml:space="preserve">Электронный </w:t>
            </w:r>
            <w:r w:rsidRPr="00504FBD">
              <w:rPr>
                <w:rFonts w:ascii="Tahoma" w:eastAsia="Times New Roman" w:hAnsi="Tahoma" w:cs="Tahoma"/>
                <w:sz w:val="12"/>
                <w:szCs w:val="12"/>
                <w:lang w:eastAsia="ru-RU"/>
              </w:rPr>
              <w:lastRenderedPageBreak/>
              <w:t>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 xml:space="preserve">В соответствии с частью 2 ст. 59 </w:t>
            </w:r>
            <w:r w:rsidRPr="00504FBD">
              <w:rPr>
                <w:rFonts w:ascii="Tahoma" w:eastAsia="Times New Roman" w:hAnsi="Tahoma" w:cs="Tahoma"/>
                <w:sz w:val="12"/>
                <w:szCs w:val="12"/>
                <w:lang w:eastAsia="ru-RU"/>
              </w:rPr>
              <w:lastRenderedPageBreak/>
              <w:t>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30</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181212870000021300100100340252620242</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сканера двухмерного штрих-кода</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229639.62</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Метод сопоставимых рыночных цен (анализа рынка)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31</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181212870000021300100100350272720242</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аккумуляторов для источников бесперебойного питания и сменных батарейных картриджей</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136689.38</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Метод сопоставимых рыночных цен (анализа рынка)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32</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181212870000021300100100360272823242</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расходных материалов и запасных частей к офисной технике</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259952.59</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Метод сопоставимых рыночных цен (анализа </w:t>
            </w:r>
            <w:r w:rsidRPr="00504FBD">
              <w:rPr>
                <w:rFonts w:ascii="Tahoma" w:eastAsia="Times New Roman" w:hAnsi="Tahoma" w:cs="Tahoma"/>
                <w:sz w:val="12"/>
                <w:szCs w:val="12"/>
                <w:lang w:eastAsia="ru-RU"/>
              </w:rPr>
              <w:lastRenderedPageBreak/>
              <w:t xml:space="preserve">рынка)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w:t>
            </w:r>
            <w:r w:rsidRPr="00504FBD">
              <w:rPr>
                <w:rFonts w:ascii="Tahoma" w:eastAsia="Times New Roman" w:hAnsi="Tahoma" w:cs="Tahoma"/>
                <w:sz w:val="12"/>
                <w:szCs w:val="12"/>
                <w:lang w:eastAsia="ru-RU"/>
              </w:rPr>
              <w:lastRenderedPageBreak/>
              <w:t>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w:t>
            </w:r>
            <w:r w:rsidRPr="00504FBD">
              <w:rPr>
                <w:rFonts w:ascii="Tahoma" w:eastAsia="Times New Roman" w:hAnsi="Tahoma" w:cs="Tahoma"/>
                <w:sz w:val="12"/>
                <w:szCs w:val="12"/>
                <w:lang w:eastAsia="ru-RU"/>
              </w:rPr>
              <w:lastRenderedPageBreak/>
              <w:t>закупка находится в Перечне, утвержденном распоряжением Правительства РФ от 21.03.2016 № 471-р</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33</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181212870000021300100100370284321244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Выполнение работ по монтажу системы видеонаблюдения в административном здании УФНС России по Чувашской Республике</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361445.97</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Метод сопоставимых рыночных цен (анализа рынка)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34</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181212870000021300100100380292620242</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Поставка рабочих станций</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9015772.64</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Метод сопоставимых рыночных цен (анализа рынка)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35</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181212870000021300100100390315310244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Услуги почтовой связи</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40000.00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Тарифный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w:t>
            </w:r>
            <w:r w:rsidRPr="00504FBD">
              <w:rPr>
                <w:rFonts w:ascii="Tahoma" w:eastAsia="Times New Roman" w:hAnsi="Tahoma" w:cs="Tahoma"/>
                <w:sz w:val="12"/>
                <w:szCs w:val="12"/>
                <w:lang w:eastAsia="ru-RU"/>
              </w:rPr>
              <w:lastRenderedPageBreak/>
              <w:t>2Почта России" (зарегистрировано в Минюсте России 22.05.2017 № 46777)</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36</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181212870000021300100100400353512244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Электрическая энергия</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180000.00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Тарифный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37</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181212870000021300100100410323811244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Оказание услуг по обращению с твердыми коммунальными отходами</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43419.78</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Тарифный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"Экоцентр"</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38</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181212870000021300100100420333530244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Тепловая энергия</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27000.00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Тарифный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w:t>
            </w:r>
            <w:r w:rsidRPr="00504FBD">
              <w:rPr>
                <w:rFonts w:ascii="Tahoma" w:eastAsia="Times New Roman" w:hAnsi="Tahoma" w:cs="Tahoma"/>
                <w:sz w:val="12"/>
                <w:szCs w:val="12"/>
                <w:lang w:eastAsia="ru-RU"/>
              </w:rPr>
              <w:lastRenderedPageBreak/>
              <w:t>конкурентной политике и тарифам в соответствии с действующим законодательством.</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39</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181212870000021300100100430343600244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Холодное водоснабжение и водоотведение</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18000.00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Тарифный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Закупка у единственного поставщика (подрядчика, исполнителя)</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40</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181212870000021300100100440363523244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Газ горючий природный</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120000.00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Нормативный метод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Тарифный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w:t>
            </w:r>
            <w:r w:rsidRPr="00504FBD">
              <w:rPr>
                <w:rFonts w:ascii="Tahoma" w:eastAsia="Times New Roman" w:hAnsi="Tahoma" w:cs="Tahoma"/>
                <w:sz w:val="12"/>
                <w:szCs w:val="12"/>
                <w:lang w:eastAsia="ru-RU"/>
              </w:rPr>
              <w:lastRenderedPageBreak/>
              <w:t>29.12.2000 № 1021.</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lastRenderedPageBreak/>
              <w:t>41</w:t>
            </w:r>
          </w:p>
        </w:tc>
        <w:tc>
          <w:tcPr>
            <w:tcW w:w="606"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181212870000021300100100450371920244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1223"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1200000.00</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Метод сопоставимых рыночных цен (анализа рынка) </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 xml:space="preserve">Нормативный метод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Электронный аукцион</w:t>
            </w: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r w:rsidR="00504FBD" w:rsidRPr="00504FBD" w:rsidTr="00B31368">
        <w:tc>
          <w:tcPr>
            <w:tcW w:w="234"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42</w:t>
            </w:r>
          </w:p>
        </w:tc>
        <w:tc>
          <w:tcPr>
            <w:tcW w:w="606"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181212870000021300100100200090000244</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181212870000021300100100200100000244</w:t>
            </w:r>
          </w:p>
        </w:tc>
        <w:tc>
          <w:tcPr>
            <w:tcW w:w="1367"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1223"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1050996.65</w:t>
            </w:r>
            <w:r w:rsidRPr="00504FBD">
              <w:rPr>
                <w:rFonts w:ascii="Tahoma" w:eastAsia="Times New Roman" w:hAnsi="Tahoma" w:cs="Tahoma"/>
                <w:sz w:val="12"/>
                <w:szCs w:val="12"/>
                <w:lang w:eastAsia="ru-RU"/>
              </w:rPr>
              <w:br/>
            </w:r>
            <w:r w:rsidRPr="00504FBD">
              <w:rPr>
                <w:rFonts w:ascii="Tahoma" w:eastAsia="Times New Roman" w:hAnsi="Tahoma" w:cs="Tahoma"/>
                <w:sz w:val="12"/>
                <w:szCs w:val="12"/>
                <w:lang w:eastAsia="ru-RU"/>
              </w:rPr>
              <w:br/>
              <w:t>151731.22</w:t>
            </w:r>
          </w:p>
        </w:tc>
        <w:tc>
          <w:tcPr>
            <w:tcW w:w="1337"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 xml:space="preserve">Метод сопоставимых рыночных цен (анализа рынка) </w:t>
            </w:r>
          </w:p>
        </w:tc>
        <w:tc>
          <w:tcPr>
            <w:tcW w:w="2049"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p>
        </w:tc>
        <w:tc>
          <w:tcPr>
            <w:tcW w:w="4104" w:type="dxa"/>
            <w:vAlign w:val="center"/>
            <w:hideMark/>
          </w:tcPr>
          <w:p w:rsidR="00504FBD" w:rsidRPr="00504FBD" w:rsidRDefault="00504FBD" w:rsidP="00504FBD">
            <w:pPr>
              <w:spacing w:after="240" w:line="240" w:lineRule="auto"/>
              <w:jc w:val="center"/>
              <w:rPr>
                <w:rFonts w:ascii="Tahoma" w:eastAsia="Times New Roman" w:hAnsi="Tahoma" w:cs="Tahoma"/>
                <w:sz w:val="12"/>
                <w:szCs w:val="12"/>
                <w:lang w:eastAsia="ru-RU"/>
              </w:rPr>
            </w:pPr>
            <w:r w:rsidRPr="00504FB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используются ценовые предложения, из поступивших коммерческих предложений</w:t>
            </w:r>
          </w:p>
        </w:tc>
        <w:tc>
          <w:tcPr>
            <w:tcW w:w="95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2080"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c>
          <w:tcPr>
            <w:tcW w:w="1212" w:type="dxa"/>
            <w:vAlign w:val="center"/>
            <w:hideMark/>
          </w:tcPr>
          <w:p w:rsidR="00504FBD" w:rsidRPr="00504FBD" w:rsidRDefault="00504FBD" w:rsidP="00504FBD">
            <w:pPr>
              <w:spacing w:after="0" w:line="240" w:lineRule="auto"/>
              <w:jc w:val="center"/>
              <w:rPr>
                <w:rFonts w:ascii="Tahoma" w:eastAsia="Times New Roman" w:hAnsi="Tahoma" w:cs="Tahoma"/>
                <w:sz w:val="12"/>
                <w:szCs w:val="12"/>
                <w:lang w:eastAsia="ru-RU"/>
              </w:rPr>
            </w:pPr>
          </w:p>
        </w:tc>
      </w:tr>
    </w:tbl>
    <w:p w:rsidR="00504FBD" w:rsidRPr="00504FBD" w:rsidRDefault="00504FBD" w:rsidP="00504FBD">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3"/>
        <w:gridCol w:w="147"/>
        <w:gridCol w:w="1027"/>
        <w:gridCol w:w="1020"/>
        <w:gridCol w:w="510"/>
        <w:gridCol w:w="71"/>
        <w:gridCol w:w="2090"/>
        <w:gridCol w:w="71"/>
        <w:gridCol w:w="249"/>
        <w:gridCol w:w="249"/>
        <w:gridCol w:w="163"/>
      </w:tblGrid>
      <w:tr w:rsidR="00504FBD" w:rsidRPr="00504FBD" w:rsidTr="00504FBD">
        <w:tc>
          <w:tcPr>
            <w:tcW w:w="0" w:type="auto"/>
            <w:tcBorders>
              <w:bottom w:val="single" w:sz="6" w:space="0" w:color="000000"/>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Сорокина Елена Владимировна, Заместитель руководителя</w:t>
            </w:r>
          </w:p>
        </w:tc>
        <w:tc>
          <w:tcPr>
            <w:tcW w:w="50" w:type="pct"/>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c>
          <w:tcPr>
            <w:tcW w:w="350" w:type="pct"/>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«09»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11</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18</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г. </w:t>
            </w:r>
          </w:p>
        </w:tc>
      </w:tr>
      <w:tr w:rsidR="00504FBD" w:rsidRPr="00504FBD" w:rsidTr="00504FBD">
        <w:tc>
          <w:tcPr>
            <w:tcW w:w="0" w:type="auto"/>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w:t>
            </w:r>
          </w:p>
        </w:tc>
        <w:tc>
          <w:tcPr>
            <w:tcW w:w="0" w:type="auto"/>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(подпись)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(дата утверждения)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r>
      <w:tr w:rsidR="00504FBD" w:rsidRPr="00504FBD" w:rsidTr="00504FBD">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r>
      <w:tr w:rsidR="00504FBD" w:rsidRPr="00504FBD" w:rsidTr="00504FBD">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r>
      <w:tr w:rsidR="00504FBD" w:rsidRPr="00504FBD" w:rsidTr="00504FBD">
        <w:tc>
          <w:tcPr>
            <w:tcW w:w="0" w:type="auto"/>
            <w:tcBorders>
              <w:bottom w:val="single" w:sz="6" w:space="0" w:color="000000"/>
            </w:tcBorders>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Турсунова Наталия Геннадьевна</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p>
        </w:tc>
        <w:tc>
          <w:tcPr>
            <w:tcW w:w="0" w:type="auto"/>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М.П. </w:t>
            </w: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r>
      <w:tr w:rsidR="00504FBD" w:rsidRPr="00504FBD" w:rsidTr="00504FBD">
        <w:tc>
          <w:tcPr>
            <w:tcW w:w="0" w:type="auto"/>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jc w:val="center"/>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(подпись)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rPr>
                <w:rFonts w:ascii="Tahoma" w:eastAsia="Times New Roman" w:hAnsi="Tahoma" w:cs="Tahoma"/>
                <w:sz w:val="21"/>
                <w:szCs w:val="21"/>
                <w:lang w:eastAsia="ru-RU"/>
              </w:rPr>
            </w:pPr>
            <w:r w:rsidRPr="00504FBD">
              <w:rPr>
                <w:rFonts w:ascii="Tahoma" w:eastAsia="Times New Roman" w:hAnsi="Tahoma" w:cs="Tahoma"/>
                <w:sz w:val="21"/>
                <w:szCs w:val="21"/>
                <w:lang w:eastAsia="ru-RU"/>
              </w:rPr>
              <w:t xml:space="preserve">  </w:t>
            </w: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4FBD" w:rsidRPr="00504FBD" w:rsidRDefault="00504FBD" w:rsidP="00504FBD">
            <w:pPr>
              <w:spacing w:after="0" w:line="240" w:lineRule="auto"/>
              <w:rPr>
                <w:rFonts w:ascii="Times New Roman" w:eastAsia="Times New Roman" w:hAnsi="Times New Roman" w:cs="Times New Roman"/>
                <w:sz w:val="20"/>
                <w:szCs w:val="20"/>
                <w:lang w:eastAsia="ru-RU"/>
              </w:rPr>
            </w:pPr>
          </w:p>
        </w:tc>
      </w:tr>
    </w:tbl>
    <w:bookmarkStart w:id="0" w:name="_GoBack"/>
    <w:p w:rsidR="00504FBD" w:rsidRPr="00504FBD" w:rsidRDefault="00504FBD" w:rsidP="00504FBD">
      <w:pPr>
        <w:spacing w:after="0" w:line="240" w:lineRule="auto"/>
        <w:jc w:val="right"/>
        <w:rPr>
          <w:rFonts w:ascii="Tahoma" w:eastAsia="Times New Roman" w:hAnsi="Tahoma" w:cs="Tahoma"/>
          <w:sz w:val="21"/>
          <w:szCs w:val="21"/>
          <w:lang w:eastAsia="ru-RU"/>
        </w:rPr>
      </w:pPr>
      <w:r w:rsidRPr="00504FBD">
        <w:rPr>
          <w:rFonts w:ascii="Tahoma" w:eastAsia="Times New Roman" w:hAnsi="Tahoma" w:cs="Tahoma"/>
          <w:sz w:val="21"/>
          <w:szCs w:val="21"/>
          <w:bdr w:val="single" w:sz="6" w:space="0" w:color="E4E8EB" w:frame="1"/>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9pt;height:22.5pt" o:ole="">
            <v:imagedata r:id="rId5" o:title=""/>
          </v:shape>
          <w:control r:id="rId6" w:name="DefaultOcxName" w:shapeid="_x0000_i1030"/>
        </w:object>
      </w:r>
      <w:bookmarkEnd w:id="0"/>
    </w:p>
    <w:p w:rsidR="00C5038B" w:rsidRDefault="00C5038B"/>
    <w:sectPr w:rsidR="00C5038B" w:rsidSect="00504FB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0FF"/>
    <w:rsid w:val="00504FBD"/>
    <w:rsid w:val="00B31368"/>
    <w:rsid w:val="00C5038B"/>
    <w:rsid w:val="00F61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04FBD"/>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504FBD"/>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4FBD"/>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504FBD"/>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504FBD"/>
    <w:rPr>
      <w:strike w:val="0"/>
      <w:dstrike w:val="0"/>
      <w:color w:val="0075C5"/>
      <w:u w:val="none"/>
      <w:effect w:val="none"/>
    </w:rPr>
  </w:style>
  <w:style w:type="character" w:styleId="a4">
    <w:name w:val="FollowedHyperlink"/>
    <w:basedOn w:val="a0"/>
    <w:uiPriority w:val="99"/>
    <w:semiHidden/>
    <w:unhideWhenUsed/>
    <w:rsid w:val="00504FBD"/>
    <w:rPr>
      <w:strike w:val="0"/>
      <w:dstrike w:val="0"/>
      <w:color w:val="0075C5"/>
      <w:u w:val="none"/>
      <w:effect w:val="none"/>
    </w:rPr>
  </w:style>
  <w:style w:type="character" w:styleId="a5">
    <w:name w:val="Strong"/>
    <w:basedOn w:val="a0"/>
    <w:uiPriority w:val="22"/>
    <w:qFormat/>
    <w:rsid w:val="00504FBD"/>
    <w:rPr>
      <w:b/>
      <w:bCs/>
    </w:rPr>
  </w:style>
  <w:style w:type="paragraph" w:styleId="a6">
    <w:name w:val="Normal (Web)"/>
    <w:basedOn w:val="a"/>
    <w:uiPriority w:val="99"/>
    <w:semiHidden/>
    <w:unhideWhenUsed/>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504FB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504FBD"/>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504FBD"/>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504FBD"/>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504FBD"/>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504FBD"/>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504FBD"/>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504FBD"/>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504FBD"/>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504FBD"/>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504FBD"/>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504FBD"/>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504FBD"/>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504FB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504FBD"/>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504FBD"/>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504FBD"/>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504FBD"/>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504FB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504FBD"/>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504FBD"/>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504FBD"/>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504FBD"/>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504FBD"/>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504FBD"/>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504FBD"/>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504FBD"/>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504FBD"/>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504FB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504FB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504FB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504FBD"/>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504FBD"/>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504FB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504FBD"/>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504FBD"/>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504FBD"/>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504FBD"/>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504FBD"/>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504FBD"/>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504FBD"/>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504FB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504FBD"/>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504FBD"/>
  </w:style>
  <w:style w:type="character" w:customStyle="1" w:styleId="dynatree-vline">
    <w:name w:val="dynatree-vline"/>
    <w:basedOn w:val="a0"/>
    <w:rsid w:val="00504FBD"/>
  </w:style>
  <w:style w:type="character" w:customStyle="1" w:styleId="dynatree-connector">
    <w:name w:val="dynatree-connector"/>
    <w:basedOn w:val="a0"/>
    <w:rsid w:val="00504FBD"/>
  </w:style>
  <w:style w:type="character" w:customStyle="1" w:styleId="dynatree-expander">
    <w:name w:val="dynatree-expander"/>
    <w:basedOn w:val="a0"/>
    <w:rsid w:val="00504FBD"/>
  </w:style>
  <w:style w:type="character" w:customStyle="1" w:styleId="dynatree-icon">
    <w:name w:val="dynatree-icon"/>
    <w:basedOn w:val="a0"/>
    <w:rsid w:val="00504FBD"/>
  </w:style>
  <w:style w:type="character" w:customStyle="1" w:styleId="dynatree-checkbox">
    <w:name w:val="dynatree-checkbox"/>
    <w:basedOn w:val="a0"/>
    <w:rsid w:val="00504FBD"/>
  </w:style>
  <w:style w:type="character" w:customStyle="1" w:styleId="dynatree-radio">
    <w:name w:val="dynatree-radio"/>
    <w:basedOn w:val="a0"/>
    <w:rsid w:val="00504FBD"/>
  </w:style>
  <w:style w:type="character" w:customStyle="1" w:styleId="dynatree-drag-helper-img">
    <w:name w:val="dynatree-drag-helper-img"/>
    <w:basedOn w:val="a0"/>
    <w:rsid w:val="00504FBD"/>
  </w:style>
  <w:style w:type="character" w:customStyle="1" w:styleId="dynatree-drag-source">
    <w:name w:val="dynatree-drag-source"/>
    <w:basedOn w:val="a0"/>
    <w:rsid w:val="00504FBD"/>
    <w:rPr>
      <w:shd w:val="clear" w:color="auto" w:fill="E0E0E0"/>
    </w:rPr>
  </w:style>
  <w:style w:type="paragraph" w:customStyle="1" w:styleId="mainlink1">
    <w:name w:val="mainlink1"/>
    <w:basedOn w:val="a"/>
    <w:rsid w:val="00504FB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504FBD"/>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504FBD"/>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504FBD"/>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504FBD"/>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504FBD"/>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504FBD"/>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504FBD"/>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504FBD"/>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504FBD"/>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504FBD"/>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504FBD"/>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504FBD"/>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504FBD"/>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504FB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504FBD"/>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504FBD"/>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504FBD"/>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504FBD"/>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504FBD"/>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504FBD"/>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504FBD"/>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504FBD"/>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504FBD"/>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504FB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504FBD"/>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504FBD"/>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504FBD"/>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504FB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504FB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504FBD"/>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504FBD"/>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504FBD"/>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504FBD"/>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504FB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504FBD"/>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504FBD"/>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504FBD"/>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504FB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504FBD"/>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504FBD"/>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504FBD"/>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504FBD"/>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504FBD"/>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504FBD"/>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504FBD"/>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504FBD"/>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504FBD"/>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504FBD"/>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504FBD"/>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504FB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504FB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04FBD"/>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504FBD"/>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504FBD"/>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504FBD"/>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504FBD"/>
  </w:style>
  <w:style w:type="character" w:customStyle="1" w:styleId="dynatree-icon1">
    <w:name w:val="dynatree-icon1"/>
    <w:basedOn w:val="a0"/>
    <w:rsid w:val="00504FBD"/>
  </w:style>
  <w:style w:type="paragraph" w:customStyle="1" w:styleId="confirmdialogheader1">
    <w:name w:val="confirmdialogheader1"/>
    <w:basedOn w:val="a"/>
    <w:rsid w:val="00504FBD"/>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504FBD"/>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504FBD"/>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504FBD"/>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504FBD"/>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504FBD"/>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504FBD"/>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2">
    <w:name w:val="btn2"/>
    <w:basedOn w:val="a0"/>
    <w:rsid w:val="00504FBD"/>
    <w:rPr>
      <w:bdr w:val="single" w:sz="6" w:space="0" w:color="E4E8EB" w:frame="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04FBD"/>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504FBD"/>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4FBD"/>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504FBD"/>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504FBD"/>
    <w:rPr>
      <w:strike w:val="0"/>
      <w:dstrike w:val="0"/>
      <w:color w:val="0075C5"/>
      <w:u w:val="none"/>
      <w:effect w:val="none"/>
    </w:rPr>
  </w:style>
  <w:style w:type="character" w:styleId="a4">
    <w:name w:val="FollowedHyperlink"/>
    <w:basedOn w:val="a0"/>
    <w:uiPriority w:val="99"/>
    <w:semiHidden/>
    <w:unhideWhenUsed/>
    <w:rsid w:val="00504FBD"/>
    <w:rPr>
      <w:strike w:val="0"/>
      <w:dstrike w:val="0"/>
      <w:color w:val="0075C5"/>
      <w:u w:val="none"/>
      <w:effect w:val="none"/>
    </w:rPr>
  </w:style>
  <w:style w:type="character" w:styleId="a5">
    <w:name w:val="Strong"/>
    <w:basedOn w:val="a0"/>
    <w:uiPriority w:val="22"/>
    <w:qFormat/>
    <w:rsid w:val="00504FBD"/>
    <w:rPr>
      <w:b/>
      <w:bCs/>
    </w:rPr>
  </w:style>
  <w:style w:type="paragraph" w:styleId="a6">
    <w:name w:val="Normal (Web)"/>
    <w:basedOn w:val="a"/>
    <w:uiPriority w:val="99"/>
    <w:semiHidden/>
    <w:unhideWhenUsed/>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504FB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504FBD"/>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504FBD"/>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504FBD"/>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504FBD"/>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504FBD"/>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504FBD"/>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504FBD"/>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504FBD"/>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504FBD"/>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504FBD"/>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504FBD"/>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504FBD"/>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504FB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504FBD"/>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504FBD"/>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504FBD"/>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504FBD"/>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504FB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504FBD"/>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504FBD"/>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504FBD"/>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504FBD"/>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504FBD"/>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504FBD"/>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504FBD"/>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504FBD"/>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504FBD"/>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504FB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504FB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504FB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504FBD"/>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504FBD"/>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504FB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504FBD"/>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504FBD"/>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504FBD"/>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504FBD"/>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504FBD"/>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504FBD"/>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504FBD"/>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504FB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504FBD"/>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504FBD"/>
  </w:style>
  <w:style w:type="character" w:customStyle="1" w:styleId="dynatree-vline">
    <w:name w:val="dynatree-vline"/>
    <w:basedOn w:val="a0"/>
    <w:rsid w:val="00504FBD"/>
  </w:style>
  <w:style w:type="character" w:customStyle="1" w:styleId="dynatree-connector">
    <w:name w:val="dynatree-connector"/>
    <w:basedOn w:val="a0"/>
    <w:rsid w:val="00504FBD"/>
  </w:style>
  <w:style w:type="character" w:customStyle="1" w:styleId="dynatree-expander">
    <w:name w:val="dynatree-expander"/>
    <w:basedOn w:val="a0"/>
    <w:rsid w:val="00504FBD"/>
  </w:style>
  <w:style w:type="character" w:customStyle="1" w:styleId="dynatree-icon">
    <w:name w:val="dynatree-icon"/>
    <w:basedOn w:val="a0"/>
    <w:rsid w:val="00504FBD"/>
  </w:style>
  <w:style w:type="character" w:customStyle="1" w:styleId="dynatree-checkbox">
    <w:name w:val="dynatree-checkbox"/>
    <w:basedOn w:val="a0"/>
    <w:rsid w:val="00504FBD"/>
  </w:style>
  <w:style w:type="character" w:customStyle="1" w:styleId="dynatree-radio">
    <w:name w:val="dynatree-radio"/>
    <w:basedOn w:val="a0"/>
    <w:rsid w:val="00504FBD"/>
  </w:style>
  <w:style w:type="character" w:customStyle="1" w:styleId="dynatree-drag-helper-img">
    <w:name w:val="dynatree-drag-helper-img"/>
    <w:basedOn w:val="a0"/>
    <w:rsid w:val="00504FBD"/>
  </w:style>
  <w:style w:type="character" w:customStyle="1" w:styleId="dynatree-drag-source">
    <w:name w:val="dynatree-drag-source"/>
    <w:basedOn w:val="a0"/>
    <w:rsid w:val="00504FBD"/>
    <w:rPr>
      <w:shd w:val="clear" w:color="auto" w:fill="E0E0E0"/>
    </w:rPr>
  </w:style>
  <w:style w:type="paragraph" w:customStyle="1" w:styleId="mainlink1">
    <w:name w:val="mainlink1"/>
    <w:basedOn w:val="a"/>
    <w:rsid w:val="00504FB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504FBD"/>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504FBD"/>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504FBD"/>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504FBD"/>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504FBD"/>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504FBD"/>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504FBD"/>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504FBD"/>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504FBD"/>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504FBD"/>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504FBD"/>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504FBD"/>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504FBD"/>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504FB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504FBD"/>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504FBD"/>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504FBD"/>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504FBD"/>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504FBD"/>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504FBD"/>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504FBD"/>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504FBD"/>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504FBD"/>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504FB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504FBD"/>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504FBD"/>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504FBD"/>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504FB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504FB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504FBD"/>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504FBD"/>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504FBD"/>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504FBD"/>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504FB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504FBD"/>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504FBD"/>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504FBD"/>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504FB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504FBD"/>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504FBD"/>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504FBD"/>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504FBD"/>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504FBD"/>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504FBD"/>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504FBD"/>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504FBD"/>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504FBD"/>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504FBD"/>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504FBD"/>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504FB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504FB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04FBD"/>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504FBD"/>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504FBD"/>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504FBD"/>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504FBD"/>
  </w:style>
  <w:style w:type="character" w:customStyle="1" w:styleId="dynatree-icon1">
    <w:name w:val="dynatree-icon1"/>
    <w:basedOn w:val="a0"/>
    <w:rsid w:val="00504FBD"/>
  </w:style>
  <w:style w:type="paragraph" w:customStyle="1" w:styleId="confirmdialogheader1">
    <w:name w:val="confirmdialogheader1"/>
    <w:basedOn w:val="a"/>
    <w:rsid w:val="00504FBD"/>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504FBD"/>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504FBD"/>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504FBD"/>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504FBD"/>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504FBD"/>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504FBD"/>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504FBD"/>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504F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2">
    <w:name w:val="btn2"/>
    <w:basedOn w:val="a0"/>
    <w:rsid w:val="00504FBD"/>
    <w:rPr>
      <w:bdr w:val="single" w:sz="6" w:space="0" w:color="E4E8EB"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516659">
      <w:bodyDiv w:val="1"/>
      <w:marLeft w:val="0"/>
      <w:marRight w:val="0"/>
      <w:marTop w:val="0"/>
      <w:marBottom w:val="0"/>
      <w:divBdr>
        <w:top w:val="none" w:sz="0" w:space="0" w:color="auto"/>
        <w:left w:val="none" w:sz="0" w:space="0" w:color="auto"/>
        <w:bottom w:val="none" w:sz="0" w:space="0" w:color="auto"/>
        <w:right w:val="none" w:sz="0" w:space="0" w:color="auto"/>
      </w:divBdr>
      <w:divsChild>
        <w:div w:id="1059481603">
          <w:marLeft w:val="0"/>
          <w:marRight w:val="0"/>
          <w:marTop w:val="2378"/>
          <w:marBottom w:val="0"/>
          <w:divBdr>
            <w:top w:val="none" w:sz="0" w:space="0" w:color="auto"/>
            <w:left w:val="none" w:sz="0" w:space="0" w:color="auto"/>
            <w:bottom w:val="none" w:sz="0" w:space="0" w:color="auto"/>
            <w:right w:val="none" w:sz="0" w:space="0" w:color="auto"/>
          </w:divBdr>
          <w:divsChild>
            <w:div w:id="610434298">
              <w:marLeft w:val="0"/>
              <w:marRight w:val="0"/>
              <w:marTop w:val="0"/>
              <w:marBottom w:val="0"/>
              <w:divBdr>
                <w:top w:val="none" w:sz="0" w:space="0" w:color="auto"/>
                <w:left w:val="none" w:sz="0" w:space="0" w:color="auto"/>
                <w:bottom w:val="none" w:sz="0" w:space="0" w:color="auto"/>
                <w:right w:val="none" w:sz="0" w:space="0" w:color="auto"/>
              </w:divBdr>
              <w:divsChild>
                <w:div w:id="1171094938">
                  <w:marLeft w:val="0"/>
                  <w:marRight w:val="0"/>
                  <w:marTop w:val="0"/>
                  <w:marBottom w:val="0"/>
                  <w:divBdr>
                    <w:top w:val="none" w:sz="0" w:space="0" w:color="auto"/>
                    <w:left w:val="none" w:sz="0" w:space="0" w:color="auto"/>
                    <w:bottom w:val="none" w:sz="0" w:space="0" w:color="auto"/>
                    <w:right w:val="none" w:sz="0" w:space="0" w:color="auto"/>
                  </w:divBdr>
                  <w:divsChild>
                    <w:div w:id="150483036">
                      <w:marLeft w:val="0"/>
                      <w:marRight w:val="0"/>
                      <w:marTop w:val="0"/>
                      <w:marBottom w:val="0"/>
                      <w:divBdr>
                        <w:top w:val="none" w:sz="0" w:space="0" w:color="auto"/>
                        <w:left w:val="none" w:sz="0" w:space="0" w:color="auto"/>
                        <w:bottom w:val="none" w:sz="0" w:space="0" w:color="auto"/>
                        <w:right w:val="none" w:sz="0" w:space="0" w:color="auto"/>
                      </w:divBdr>
                      <w:divsChild>
                        <w:div w:id="784157434">
                          <w:marLeft w:val="0"/>
                          <w:marRight w:val="0"/>
                          <w:marTop w:val="0"/>
                          <w:marBottom w:val="0"/>
                          <w:divBdr>
                            <w:top w:val="none" w:sz="0" w:space="0" w:color="auto"/>
                            <w:left w:val="none" w:sz="0" w:space="0" w:color="auto"/>
                            <w:bottom w:val="none" w:sz="0" w:space="0" w:color="auto"/>
                            <w:right w:val="none" w:sz="0" w:space="0" w:color="auto"/>
                          </w:divBdr>
                          <w:divsChild>
                            <w:div w:id="2011129607">
                              <w:marLeft w:val="0"/>
                              <w:marRight w:val="0"/>
                              <w:marTop w:val="0"/>
                              <w:marBottom w:val="0"/>
                              <w:divBdr>
                                <w:top w:val="none" w:sz="0" w:space="0" w:color="auto"/>
                                <w:left w:val="none" w:sz="0" w:space="0" w:color="auto"/>
                                <w:bottom w:val="none" w:sz="0" w:space="0" w:color="auto"/>
                                <w:right w:val="none" w:sz="0" w:space="0" w:color="auto"/>
                              </w:divBdr>
                              <w:divsChild>
                                <w:div w:id="1888756868">
                                  <w:marLeft w:val="0"/>
                                  <w:marRight w:val="0"/>
                                  <w:marTop w:val="0"/>
                                  <w:marBottom w:val="0"/>
                                  <w:divBdr>
                                    <w:top w:val="none" w:sz="0" w:space="0" w:color="auto"/>
                                    <w:left w:val="none" w:sz="0" w:space="0" w:color="auto"/>
                                    <w:bottom w:val="none" w:sz="0" w:space="0" w:color="auto"/>
                                    <w:right w:val="none" w:sz="0" w:space="0" w:color="auto"/>
                                  </w:divBdr>
                                  <w:divsChild>
                                    <w:div w:id="206971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ontrol" Target="activeX/activeX1.xml"/><Relationship Id="rId5" Type="http://schemas.openxmlformats.org/officeDocument/2006/relationships/image" Target="media/image1.wmf"/><Relationship Id="rId4"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93</Pages>
  <Words>26742</Words>
  <Characters>152434</Characters>
  <Application>Microsoft Office Word</Application>
  <DocSecurity>0</DocSecurity>
  <Lines>1270</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178819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Разина Алена Станиславна</cp:lastModifiedBy>
  <cp:revision>3</cp:revision>
  <cp:lastPrinted>2018-11-12T06:15:00Z</cp:lastPrinted>
  <dcterms:created xsi:type="dcterms:W3CDTF">2018-11-12T06:06:00Z</dcterms:created>
  <dcterms:modified xsi:type="dcterms:W3CDTF">2018-11-12T06:15:00Z</dcterms:modified>
</cp:coreProperties>
</file>